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C24" w:rsidRDefault="00562D46" w:rsidP="005E0538">
      <w:pPr>
        <w:pStyle w:val="NormalWeb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4445</wp:posOffset>
            </wp:positionV>
            <wp:extent cx="3646652" cy="457200"/>
            <wp:effectExtent l="0" t="0" r="1143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go_rgb_Hor.eps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6652" cy="4572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ve="http://schemas.openxmlformats.org/markup-compatibility/2006"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/>
                      </a:ext>
                    </a:extLst>
                  </pic:spPr>
                </pic:pic>
              </a:graphicData>
            </a:graphic>
          </wp:anchor>
        </w:drawing>
      </w:r>
      <w:r w:rsidR="00B56D08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1" layoutInCell="1" allowOverlap="1">
                <wp:simplePos x="0" y="0"/>
                <wp:positionH relativeFrom="character">
                  <wp:posOffset>-685800</wp:posOffset>
                </wp:positionH>
                <wp:positionV relativeFrom="line">
                  <wp:posOffset>-982980</wp:posOffset>
                </wp:positionV>
                <wp:extent cx="121920" cy="121920"/>
                <wp:effectExtent l="0" t="0" r="0" b="0"/>
                <wp:wrapNone/>
                <wp:docPr id="22" name="Rectangle 22" descr="Displaying Composite index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1920" cy="121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/>
                          <a:ext uri="{91240B29-F687-4f45-9708-019B960494DF}"/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72DEF4" id="Rectangle 22" o:spid="_x0000_s1026" alt="Displaying Composite index.jpg" style="position:absolute;margin-left:-54pt;margin-top:-77.4pt;width:9.6pt;height:9.6pt;z-index:25165465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GiqXQIAAGwEAAAOAAAAZHJzL2Uyb0RvYy54bWysVF1v0zAUfUfiP1h+T/NB1jbR0qlrWoQ0&#10;YGLwA1zbaQyJbWx3aYf471w77ejgDfFi2ffG59x7jm+ubw59hx65sULJCqeTBCMuqWJC7ir85fMm&#10;mmNkHZGMdEryCh+5xTeL16+uB13yTLWqY9wgAJG2HHSFW+d0GceWtrwndqI0l5BslOmJg6PZxcyQ&#10;AdD7Ls6SZBoPyjBtFOXWQrQek3gR8JuGU/exaSx3qKsw1ObCasK69Wu8uCblzhDdCnoqg/xDFT0R&#10;EkifoWriCNob8RdUL6hRVjVuQlUfq6YRlIceoJs0+aObh5ZoHnoBcax+lsn+P1j64fHeIMEqnGUY&#10;SdKDR59ANSJ3HUc+xrilIFgtrO7IETRGK9VrZYXjSEjGD5Oveud1HLQtAe5B3xuvhNV3in6zSKpV&#10;C2h8aTXgwhsBmnPIGDW0nDBoKPUQ8QsMf7CAhrbDe8WgMLJ3Kqh8aEzvOUA/dAhmHp/N5AeHKATT&#10;LC0ysJxC6rT3DKQ8X9bGurdc9chvKmygugBOHu+sGz89f+K5pNqIroM4KTv5IgCYYwSo4arP+SKC&#10;/T+KpFjP1/M8yrPpOsoTxqLlZpVH0006u6rf1KtVnf4cn+HFpTTLk9usiDbT+SzKm/wqKmbJPErS&#10;4raYJnmR15twCajPpEE7L9foxFaxI0hnFLQGKsCIwqZV5gmjAZ57he33PTEco+6dBPmLNM/9fIRD&#10;fjXzypnLzPYyQyQFqAo7jMbtyo0ztddG7FpgSoOUUi3BskYEOb2dY1Uno+FJB0NO4+dn5vIcvvr9&#10;k1j8AgAA//8DAFBLAwQUAAYACAAAACEAkxNMs+MAAAAOAQAADwAAAGRycy9kb3ducmV2LnhtbEyP&#10;QUvDQBCF74L/YRnBi6Sbqi0hzaZIQSwiFFPteZtMk2B2Ns1uk/jvnZzq7c3M4833kvVoGtFj52pL&#10;CuazEARSbouaSgVf+9cgAuG8pkI3llDBLzpYp7c3iY4LO9An9pkvBYeQi7WCyvs2ltLlFRrtZrZF&#10;4tvJdkZ7HrtSFp0eONw08jEMl9LomvhDpVvcVJj/ZBejYMh3/WH/8SZ3D4etpfP2vMm+35W6vxtf&#10;ViA8jv5qhgmf0SFlpqO9UOFEoyCYhxGX8ZNaPHML9gRRxOI4rZ4WS5BpIv/XSP8AAAD//wMAUEsB&#10;Ai0AFAAGAAgAAAAhALaDOJL+AAAA4QEAABMAAAAAAAAAAAAAAAAAAAAAAFtDb250ZW50X1R5cGVz&#10;XS54bWxQSwECLQAUAAYACAAAACEAOP0h/9YAAACUAQAACwAAAAAAAAAAAAAAAAAvAQAAX3JlbHMv&#10;LnJlbHNQSwECLQAUAAYACAAAACEAVRxoql0CAABsBAAADgAAAAAAAAAAAAAAAAAuAgAAZHJzL2Uy&#10;b0RvYy54bWxQSwECLQAUAAYACAAAACEAkxNMs+MAAAAOAQAADwAAAAAAAAAAAAAAAAC3BAAAZHJz&#10;L2Rvd25yZXYueG1sUEsFBgAAAAAEAAQA8wAAAMcFAAAAAA==&#10;" filled="f" stroked="f">
                <o:lock v:ext="edit" aspectratio="t"/>
                <w10:wrap anchory="line"/>
                <w10:anchorlock/>
              </v:rect>
            </w:pict>
          </mc:Fallback>
        </mc:AlternateContent>
      </w:r>
      <w:r w:rsidR="00B56D08"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AutoShape 6" descr="Displaying MSA Composite index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/>
                          <a:ext uri="{91240B29-F687-4f45-9708-019B960494DF}"/>
                        </a:extLst>
                      </wps:spPr>
                      <wps:txbx>
                        <w:txbxContent>
                          <w:p w:rsidR="00091544" w:rsidRDefault="00091544" w:rsidP="00C05D2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6" o:spid="_x0000_s1026" alt="Displaying MSA Composite index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ktHZQIAAHkEAAAOAAAAZHJzL2Uyb0RvYy54bWysVNtu2zAMfR+wfxD07vhSN4mNOEUaJ8OA&#10;divQ7QMUWY612ZImKbXTYf8+Sk7adHsb9iKIpHUOeUh6cTN0LXpi2nApChxPIoyYoLLiYl/gr1+2&#10;wRwjY4moSCsFK/CRGXyzfP9u0aucJbKRbcU0AhBh8l4VuLFW5WFoaMM6YiZSMQHBWuqOWDD1Pqw0&#10;6QG9a8MkiqZhL3WltKTMGPCWYxAvPX5dM2o/17VhFrUFhtysP7U/d+4MlwuS7zVRDaenNMg/ZNER&#10;LoD0BaoklqCD5n9BdZxqaWRtJ1R2oaxrTpmvAaqJoz+qeWyIYr4WEMeoF5nM/4Oln54eNOJVgROM&#10;BOmgRauDlZ4ZTTGqmKEgV8mNaskRFEb3jyu0lp2ShluGuKjYMPmm9k7JXpkcAB/Vg3ZaGHUn6XeD&#10;hFw3ROzZyijoB0wJMJ1dWsu+YaSCkmIHEb7BcIYBNLTr72UFuRHIzes81LpzHKAgGnw7jy/tZINF&#10;FJxXUTqPoOkUQqe7YyD5+bHSxn5gskPuUmAN2Xlw8nRn7Pjp+RPHJeSWty34Sd6KNw7AHD1ADU9d&#10;zCXhB+BnFmWb+WaeBmky3QRpVFXBartOg+k2nl2XV+V6Xca/xkG8eBQnaXSbZMF2Op8FaZ1eB9ks&#10;mgdRnN1m0yjN0nLrHwH1mdRr5+QaO2GH3QDJOg13sjqCilpClSAI7CtcGqmfMeph9gtsfhyIZhi1&#10;HwV0IovT1C2LN9LrWQKGvozsLiNEUIAqsMVovK7tuGAHpfm+AabYqyqkm6yae2Vfszr1HObb9+a0&#10;i26BLm3/1esfY/kbAAD//wMAUEsDBBQABgAIAAAAIQBMoOks2AAAAAMBAAAPAAAAZHJzL2Rvd25y&#10;ZXYueG1sTI9BS8NAEIXvgv9hGcGL2I0iUmI2RQpiEaGYas/T7JgEs7NpdpvEf9+pHvQyw+MNb76X&#10;LSbXqoH60Hg2cDNLQBGX3jZcGXjfPF3PQYWIbLH1TAa+KcAiPz/LMLV+5DcailgpCeGQooE6xi7V&#10;OpQ1OQwz3xGL9+l7h1FkX2nb4yjhrtW3SXKvHTYsH2rsaFlT+VUcnIGxXA/bzeuzXl9tV573q/2y&#10;+Hgx5vJienwAFWmKf8dwwhd0yIVp5w9sg2oNSJH4M8W7m4va/W6dZ/o/e34EAAD//wMAUEsBAi0A&#10;FAAGAAgAAAAhALaDOJL+AAAA4QEAABMAAAAAAAAAAAAAAAAAAAAAAFtDb250ZW50X1R5cGVzXS54&#10;bWxQSwECLQAUAAYACAAAACEAOP0h/9YAAACUAQAACwAAAAAAAAAAAAAAAAAvAQAAX3JlbHMvLnJl&#10;bHNQSwECLQAUAAYACAAAACEA8LpLR2UCAAB5BAAADgAAAAAAAAAAAAAAAAAuAgAAZHJzL2Uyb0Rv&#10;Yy54bWxQSwECLQAUAAYACAAAACEATKDpLNgAAAADAQAADwAAAAAAAAAAAAAAAAC/BAAAZHJzL2Rv&#10;d25yZXYueG1sUEsFBgAAAAAEAAQA8wAAAMQFAAAAAA==&#10;" filled="f" stroked="f">
                <o:lock v:ext="edit" aspectratio="t"/>
                <v:textbox>
                  <w:txbxContent>
                    <w:p w:rsidR="00091544" w:rsidRDefault="00091544" w:rsidP="00C05D2B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 w:rsidR="00B56D08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1" layoutInCell="1" allowOverlap="1">
                <wp:simplePos x="0" y="0"/>
                <wp:positionH relativeFrom="character">
                  <wp:posOffset>-990600</wp:posOffset>
                </wp:positionH>
                <wp:positionV relativeFrom="line">
                  <wp:posOffset>-982980</wp:posOffset>
                </wp:positionV>
                <wp:extent cx="121920" cy="121920"/>
                <wp:effectExtent l="0" t="0" r="0" b="0"/>
                <wp:wrapNone/>
                <wp:docPr id="23" name="Rectangle 23" descr="Displaying Composite index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1920" cy="121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/>
                          <a:ext uri="{91240B29-F687-4f45-9708-019B960494DF}"/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190FD2" id="Rectangle 23" o:spid="_x0000_s1026" alt="Displaying Composite index.jpg" style="position:absolute;margin-left:-78pt;margin-top:-77.4pt;width:9.6pt;height:9.6pt;z-index:25165568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XDjXQIAAGwEAAAOAAAAZHJzL2Uyb0RvYy54bWysVF1v0zAUfUfiP1h+T/OxrG2ipVPXtAhp&#10;wMTgB7i20xgS29ju0oL471w77ejgDfFi2ffG59x7jm9ubg99h564sULJCqeTBCMuqWJC7ir8+dMm&#10;mmNkHZGMdEryCh+5xbeL169uBl3yTLWqY9wgAJG2HHSFW+d0GceWtrwndqI0l5BslOmJg6PZxcyQ&#10;AdD7Ls6SZBoPyjBtFOXWQrQek3gR8JuGU/ehaSx3qKsw1ObCasK69Wu8uCHlzhDdCnoqg/xDFT0R&#10;EkifoWriCNob8RdUL6hRVjVuQlUfq6YRlIceoJs0+aObx5ZoHnoBcax+lsn+P1j6/unBIMEqnF1h&#10;JEkPHn0E1YjcdRz5GOOWgmC1sLojR9AYrVSvlRWOIyEZP0y+6J3XcdC2BLhH/WC8ElbfK/rVIqlW&#10;LaDxpdWAC28EaM4hY9TQcsKgodRDxC8w/MECGtoO7xSDwsjeqaDyoTG95wD90CGYeXw2kx8cohBM&#10;s7TIwHIKqdPeM5DyfFkb695w1SO/qbCB6gI4ebq3bvz0/Innkmojug7ipOzkiwBgjhGghqs+54sI&#10;9v8okmI9X8/zKM+m6yhPGIuWm1UeTTfp7Lq+qlerOv05PsOLS2mWJ3dZEW2m81mUN/l1VMySeZSk&#10;xV0xTfIirzfhElCfSYN2Xq7Ria1iR5DOKGgNVIARhU2rzHeMBnjuFbbf9sRwjLq3EuQv0jz38xEO&#10;+fXMK2cuM9vLDJEUoCrsMBq3KzfO1F4bsWuBKQ1SSrUEyxoR5PR2jlWdjIYnHQw5jZ+fmctz+Or3&#10;T2LxCwAA//8DAFBLAwQUAAYACAAAACEA8Y+1deIAAAAPAQAADwAAAGRycy9kb3ducmV2LnhtbEyP&#10;QUvDQBCF74L/YRnBi6SbqA0lZlOkIBYRiqnteZuMSTA7m2a3Sfz3TnvR23vM48330uVkWjFg7xpL&#10;CqJZCAKpsGVDlYLP7UuwAOG8plK3llDBDzpYZtdXqU5KO9IHDrmvBJeQS7SC2vsukdIVNRrtZrZD&#10;4tuX7Y32bPtKlr0eudy08j4MY2l0Q/yh1h2uaiy+85NRMBabYb99f5Wbu/3a0nF9XOW7N6Vub6bn&#10;JxAeJ/8XhjM+o0PGTAd7otKJVkEQzWMe4y/qkVdwJogeYlaHi5rHILNU/t+R/QIAAP//AwBQSwEC&#10;LQAUAAYACAAAACEAtoM4kv4AAADhAQAAEwAAAAAAAAAAAAAAAAAAAAAAW0NvbnRlbnRfVHlwZXNd&#10;LnhtbFBLAQItABQABgAIAAAAIQA4/SH/1gAAAJQBAAALAAAAAAAAAAAAAAAAAC8BAABfcmVscy8u&#10;cmVsc1BLAQItABQABgAIAAAAIQCgXXDjXQIAAGwEAAAOAAAAAAAAAAAAAAAAAC4CAABkcnMvZTJv&#10;RG9jLnhtbFBLAQItABQABgAIAAAAIQDxj7V14gAAAA8BAAAPAAAAAAAAAAAAAAAAALcEAABkcnMv&#10;ZG93bnJldi54bWxQSwUGAAAAAAQABADzAAAAxgUAAAAA&#10;" filled="f" stroked="f">
                <o:lock v:ext="edit" aspectratio="t"/>
                <w10:wrap anchory="line"/>
                <w10:anchorlock/>
              </v:rect>
            </w:pict>
          </mc:Fallback>
        </mc:AlternateContent>
      </w:r>
      <w:r w:rsidR="00B56D08"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4" name="Rectangle 4" descr="Displaying MSA Composite index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/>
                          <a:ext uri="{91240B29-F687-4f45-9708-019B960494DF}"/>
                        </a:extLst>
                      </wps:spPr>
                      <wps:txbx>
                        <w:txbxContent>
                          <w:p w:rsidR="00091544" w:rsidRDefault="00091544" w:rsidP="00C05D2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4" o:spid="_x0000_s1027" alt="Displaying MSA Composite index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PB9aAIAAIAEAAAOAAAAZHJzL2Uyb0RvYy54bWysVFFv2yAQfp+0/4B4d2ynNImtOlUaN9Ok&#10;dqvW7QcQjGM2GxiQ2tm0/74DJ226vU17QdwdfHf3fRxX10PXoidurFCywOkkwYhLpiohdwX+8nkT&#10;LTCyjsqKtkryAh+4xdfLt2+uep3zqWpUW3GDAETavNcFbpzTeRxb1vCO2onSXEKwVqajDkyziytD&#10;e0Dv2niaJLO4V6bSRjFuLXjLMYiXAb+uOXMf69pyh9oCQ20urCasW7/Gyyua7wzVjWDHMug/VNFR&#10;ISHpM1RJHUV7I/6C6gQzyqraTZjqYlXXgvHQA3STJn9089hQzUMvQI7VzzTZ/wfLPjw9GCSqAhOM&#10;JO1Aok9AGpW7liNwVdwyoKsUVrf0AAyj+8cVWqtOKyscR0JWfJh81TvPZK9tDoCP+sF4Lqy+U+yb&#10;RVKtGwDkK6sBGl4JZDq5jFF9w2kFLaUeIn6F4Q0LaGjb36sKaqN7pwLPQ206nwMYREOQ8/AsJx8c&#10;YuC8SMgiAdEZhI57n4Hmp8vaWPeOqw75TYENVBfA6dOddePR0xGfS6qNaFvw07yVrxyAOXogNVz1&#10;MV9EeAA/syS7XdwuSESms9uIJFUVrTZrEs026fyyvCjX6zL9NT7Es0vplCQ30yzazBbziNTkMsrm&#10;ySJK0uwmmyUkI+UmXILUp6SBO0/XqIQbtkNQNhDrqdyq6gBkGgXNAi8wtrBplPmBUQ8jUGD7fU8N&#10;x6h9L0GQLCXEz0wwyOV8CoY5j2zPI1QygCqww2jcrt04Z3ttxK6BTGkgV6oViFiLQPBLVUfp4ZkH&#10;iY4j6efo3A6nXj6O5W8AAAD//wMAUEsDBBQABgAIAAAAIQBMoOks2AAAAAMBAAAPAAAAZHJzL2Rv&#10;d25yZXYueG1sTI9BS8NAEIXvgv9hGcGL2I0iUmI2RQpiEaGYas/T7JgEs7NpdpvEf9+pHvQyw+MN&#10;b76XLSbXqoH60Hg2cDNLQBGX3jZcGXjfPF3PQYWIbLH1TAa+KcAiPz/LMLV+5DcailgpCeGQooE6&#10;xi7VOpQ1OQwz3xGL9+l7h1FkX2nb4yjhrtW3SXKvHTYsH2rsaFlT+VUcnIGxXA/bzeuzXl9tV573&#10;q/2y+Hgx5vJienwAFWmKf8dwwhd0yIVp5w9sg2oNSJH4M8W7m4va/W6dZ/o/e34EAAD//wMAUEsB&#10;Ai0AFAAGAAgAAAAhALaDOJL+AAAA4QEAABMAAAAAAAAAAAAAAAAAAAAAAFtDb250ZW50X1R5cGVz&#10;XS54bWxQSwECLQAUAAYACAAAACEAOP0h/9YAAACUAQAACwAAAAAAAAAAAAAAAAAvAQAAX3JlbHMv&#10;LnJlbHNQSwECLQAUAAYACAAAACEAy1zwfWgCAACABAAADgAAAAAAAAAAAAAAAAAuAgAAZHJzL2Uy&#10;b0RvYy54bWxQSwECLQAUAAYACAAAACEATKDpLNgAAAADAQAADwAAAAAAAAAAAAAAAADCBAAAZHJz&#10;L2Rvd25yZXYueG1sUEsFBgAAAAAEAAQA8wAAAMcFAAAAAA==&#10;" filled="f" stroked="f">
                <o:lock v:ext="edit" aspectratio="t"/>
                <v:textbox>
                  <w:txbxContent>
                    <w:p w:rsidR="00091544" w:rsidRDefault="00091544" w:rsidP="00C05D2B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 w:rsidR="00B56D08">
        <w:rPr>
          <w:noProof/>
          <w:sz w:val="36"/>
          <w:szCs w:val="36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7" name="Rectangle 7" descr="Displaying MSA Composite index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/>
                          <a:ext uri="{91240B29-F687-4f45-9708-019B960494DF}"/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36EE732" id="Rectangle 7" o:spid="_x0000_s1026" alt="Displaying MSA Composite index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t/kYQIAAG4EAAAOAAAAZHJzL2Uyb0RvYy54bWysVFFv0zAQfkfiP1h+T5N0WdtETaeuaRHS&#10;BhODH+DaTmNIbGO7SzvEf+fstKODN8SL5buLv+/uu7vMbw5di564sULJEqejBCMuqWJC7kr85fMm&#10;mmFkHZGMtEryEh+5xTeLt2/mvS74WDWqZdwgAJG26HWJG+d0EceWNrwjdqQ0lxCslemIA9PsYmZI&#10;D+hdG4+TZBL3yjBtFOXWgrcagngR8OuaU/exri13qC0x5ObCacK59We8mJNiZ4huBD2lQf4hi44I&#10;CaQvUBVxBO2N+AuqE9Qoq2o3oqqLVV0LykMNUE2a/FHNY0M0D7WAOFa/yGT/Hyz98PRgkGAlnmIk&#10;SQct+gSiEblrOQIX45aCXJWwuiVHUBjdPy7RSnVaWeE4EpLxw+ir3nkle20LAHzUD8ZrYfWdot8s&#10;kmrVACBfWg3QMCXAdHYZo/qGEwYlpR4ifoXhDQtoaNvfKwa5kb1TQedDbTrPAQqiQ2jn8aWd/OAQ&#10;BedVks0SaDqF0OnuGUhxfqyNde+46pC/lNhAdgGcPN1ZN3x6/sRzSbURbQt+UrTylQMwBw9Qw1Mf&#10;80mEAfiRJ/l6tp5lUTaerKMsYSxablZZNNmk0+vqqlqtqvTnMIgXj9JxltyO82gzmU2jrM6uo3ya&#10;zKIkzW/zSZLlWbUJj4D6TBq083INndgqdgTpjILSQAVYUrg0yjxj1MPAl9h+3xPDMWrfS5A/T7PM&#10;b0gwsuvpGAxzGdleRoikAFVih9FwXblhq/baiF0DTGmQUqoltKwWQU7fziGrU6NhqENDTgvot+bS&#10;Dl/9/k0sfgEAAP//AwBQSwMEFAAGAAgAAAAhAEyg6SzYAAAAAwEAAA8AAABkcnMvZG93bnJldi54&#10;bWxMj0FLw0AQhe+C/2EZwYvYjSJSYjZFCmIRoZhqz9PsmASzs2l2m8R/36ke9DLD4w1vvpctJteq&#10;gfrQeDZwM0tAEZfeNlwZeN88Xc9BhYhssfVMBr4pwCI/P8swtX7kNxqKWCkJ4ZCigTrGLtU6lDU5&#10;DDPfEYv36XuHUWRfadvjKOGu1bdJcq8dNiwfauxoWVP5VRycgbFcD9vN67NeX21Xnver/bL4eDHm&#10;8mJ6fAAVaYp/x3DCF3TIhWnnD2yDag1Ikfgzxbubi9r9bp1n+j97fgQAAP//AwBQSwECLQAUAAYA&#10;CAAAACEAtoM4kv4AAADhAQAAEwAAAAAAAAAAAAAAAAAAAAAAW0NvbnRlbnRfVHlwZXNdLnhtbFBL&#10;AQItABQABgAIAAAAIQA4/SH/1gAAAJQBAAALAAAAAAAAAAAAAAAAAC8BAABfcmVscy8ucmVsc1BL&#10;AQItABQABgAIAAAAIQAsCt/kYQIAAG4EAAAOAAAAAAAAAAAAAAAAAC4CAABkcnMvZTJvRG9jLnht&#10;bFBLAQItABQABgAIAAAAIQBMoOks2AAAAAMBAAAPAAAAAAAAAAAAAAAAALsEAABkcnMvZG93bnJl&#10;di54bWxQSwUGAAAAAAQABADzAAAAwAUAAAAA&#10;" filled="f" stroked="f">
                <o:lock v:ext="edit" aspectratio="t"/>
                <w10:anchorlock/>
              </v:rect>
            </w:pict>
          </mc:Fallback>
        </mc:AlternateContent>
      </w:r>
      <w:r w:rsidR="00B56D08"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8" name="Rectangle 8" descr="Displaying MSA Composite index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/>
                          <a:ext uri="{91240B29-F687-4f45-9708-019B960494DF}"/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FEEBA80" id="Rectangle 8" o:spid="_x0000_s1026" alt="Displaying MSA Composite index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VTKYQIAAG4EAAAOAAAAZHJzL2Uyb0RvYy54bWysVFFv0zAQfkfiP1h+T5N0WdtETaeuaRHS&#10;BhODH+DaTmNIbGO7SzvEf+fstKODN8SL5buLv7v7vrvMbw5di564sULJEqejBCMuqWJC7kr85fMm&#10;mmFkHZGMtEryEh+5xTeLt2/mvS74WDWqZdwgAJG26HWJG+d0EceWNrwjdqQ0lxCslemIA9PsYmZI&#10;D+hdG4+TZBL3yjBtFOXWgrcagngR8OuaU/exri13qC0x1ObCacK59We8mJNiZ4huBD2VQf6hio4I&#10;CUlfoCriCNob8RdUJ6hRVtVuRFUXq7oWlIceoJs0+aObx4ZoHnoBcqx+ocn+P1j64enBIMFKDEJJ&#10;0oFEn4A0InctR+Bi3FKgqxJWt+QIDKP7xyVaqU4rKxxHQjJ+GH3VO89kr20BgI/6wXgurL5T9JtF&#10;Uq0aAORLqwEapgQynV3GqL7hhEFLqYeIX2F4wwIa2vb3ikFtZO9U4PlQm87nAAbRIch5fJGTHxyi&#10;4LxKslkColMIne4+AynOj7Wx7h1XHfKXEhuoLoCTpzvrhk/Pn/hcUm1E24KfFK185QDMwQOp4amP&#10;+SLCAPzIk3w9W8+yKBtP1lGWMBYtN6ssmmzS6XV1Va1WVfpzGMSLR+k4S27HebSZzKZRVmfXUT5N&#10;ZlGS5rf5JMnyrNqER5D6nDRw5+kalNgqdgTqjILWgAVYUrg0yjxj1MPAl9h+3xPDMWrfS6A/T7PM&#10;b0gwsuvpGAxzGdleRoikAFVih9FwXblhq/baiF0DmdJApVRLkKwWgU4v51DVSWgY6iDIaQH91lza&#10;4avfv4nFLwAAAP//AwBQSwMEFAAGAAgAAAAhAEyg6SzYAAAAAwEAAA8AAABkcnMvZG93bnJldi54&#10;bWxMj0FLw0AQhe+C/2EZwYvYjSJSYjZFCmIRoZhqz9PsmASzs2l2m8R/36ke9DLD4w1vvpctJteq&#10;gfrQeDZwM0tAEZfeNlwZeN88Xc9BhYhssfVMBr4pwCI/P8swtX7kNxqKWCkJ4ZCigTrGLtU6lDU5&#10;DDPfEYv36XuHUWRfadvjKOGu1bdJcq8dNiwfauxoWVP5VRycgbFcD9vN67NeX21Xnver/bL4eDHm&#10;8mJ6fAAVaYp/x3DCF3TIhWnnD2yDag1Ikfgzxbubi9r9bp1n+j97fgQAAP//AwBQSwECLQAUAAYA&#10;CAAAACEAtoM4kv4AAADhAQAAEwAAAAAAAAAAAAAAAAAAAAAAW0NvbnRlbnRfVHlwZXNdLnhtbFBL&#10;AQItABQABgAIAAAAIQA4/SH/1gAAAJQBAAALAAAAAAAAAAAAAAAAAC8BAABfcmVscy8ucmVsc1BL&#10;AQItABQABgAIAAAAIQBsnVTKYQIAAG4EAAAOAAAAAAAAAAAAAAAAAC4CAABkcnMvZTJvRG9jLnht&#10;bFBLAQItABQABgAIAAAAIQBMoOks2AAAAAMBAAAPAAAAAAAAAAAAAAAAALsEAABkcnMvZG93bnJl&#10;di54bWxQSwUGAAAAAAQABADzAAAAwAUAAAAA&#10;" filled="f" stroked="f">
                <o:lock v:ext="edit" aspectratio="t"/>
                <w10:anchorlock/>
              </v:rect>
            </w:pict>
          </mc:Fallback>
        </mc:AlternateContent>
      </w:r>
      <w:r w:rsidR="00B56D08"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9" name="Rectangle 9" descr="Displaying MSA Composite index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/>
                          <a:ext uri="{91240B29-F687-4f45-9708-019B960494DF}"/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A7E90A0" id="Rectangle 9" o:spid="_x0000_s1026" alt="Displaying MSA Composite index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sl7YQIAAG4EAAAOAAAAZHJzL2Uyb0RvYy54bWysVFFv0zAQfkfiP1h+T5N0WdtETaeuaRHS&#10;BhODH+DaTmNIbGO7SzvEf+fstKODN8SL5buLv+/uu7vMbw5di564sULJEqejBCMuqWJC7kr85fMm&#10;mmFkHZGMtEryEh+5xTeLt2/mvS74WDWqZdwgAJG26HWJG+d0EceWNrwjdqQ0lxCslemIA9PsYmZI&#10;D+hdG4+TZBL3yjBtFOXWgrcagngR8OuaU/exri13qC0x5ObCacK59We8mJNiZ4huBD2lQf4hi44I&#10;CaQvUBVxBO2N+AuqE9Qoq2o3oqqLVV0LykMNUE2a/FHNY0M0D7WAOFa/yGT/Hyz98PRgkGAlzjGS&#10;pIMWfQLRiNy1HIGLcUtBrkpY3ZIjKIzuH5dopTqtrHAcCcn4YfRV77ySvbYFAD7qB+O1sPpO0W8W&#10;SbVqAJAvrQZomBJgOruMUX3DCYOSUg8Rv8LwhgU0tO3vFYPcyN6poPOhNp3nAAXRIbTz+NJOfnCI&#10;gvMqyWYJNJ1C6HT3DKQ4P9bGundcdchfSmwguwBOnu6sGz49f+K5pNqItgU/KVr5ygGYgweo4amP&#10;+STCAPzIk3w9W8+yKBtP1lGWMBYtN6ssmmzS6XV1Va1WVfpzGMSLR+k4S27HebSZzKZRVmfXUT5N&#10;ZlGS5rf5JMnyrNqER0B9Jg3aebmGTmwVO4J0RkFpoAIsKVwaZZ4x6mHgS2y/74nhGLXvJcifp1nm&#10;NyQY2fV0DIa5jGwvI0RSgCqxw2i4rtywVXttxK4BpjRIKdUSWlaLIKdv55DVqdEw1KEhpwX0W3Np&#10;h69+/yYWvwAAAP//AwBQSwMEFAAGAAgAAAAhAEyg6SzYAAAAAwEAAA8AAABkcnMvZG93bnJldi54&#10;bWxMj0FLw0AQhe+C/2EZwYvYjSJSYjZFCmIRoZhqz9PsmASzs2l2m8R/36ke9DLD4w1vvpctJteq&#10;gfrQeDZwM0tAEZfeNlwZeN88Xc9BhYhssfVMBr4pwCI/P8swtX7kNxqKWCkJ4ZCigTrGLtU6lDU5&#10;DDPfEYv36XuHUWRfadvjKOGu1bdJcq8dNiwfauxoWVP5VRycgbFcD9vN67NeX21Xnver/bL4eDHm&#10;8mJ6fAAVaYp/x3DCF3TIhWnnD2yDag1Ikfgzxbubi9r9bp1n+j97fgQAAP//AwBQSwECLQAUAAYA&#10;CAAAACEAtoM4kv4AAADhAQAAEwAAAAAAAAAAAAAAAAAAAAAAW0NvbnRlbnRfVHlwZXNdLnhtbFBL&#10;AQItABQABgAIAAAAIQA4/SH/1gAAAJQBAAALAAAAAAAAAAAAAAAAAC8BAABfcmVscy8ucmVsc1BL&#10;AQItABQABgAIAAAAIQCTesl7YQIAAG4EAAAOAAAAAAAAAAAAAAAAAC4CAABkcnMvZTJvRG9jLnht&#10;bFBLAQItABQABgAIAAAAIQBMoOks2AAAAAMBAAAPAAAAAAAAAAAAAAAAALsEAABkcnMvZG93bnJl&#10;di54bWxQSwUGAAAAAAQABADzAAAAwAUAAAAA&#10;" filled="f" stroked="f">
                <o:lock v:ext="edit" aspectratio="t"/>
                <w10:anchorlock/>
              </v:rect>
            </w:pict>
          </mc:Fallback>
        </mc:AlternateContent>
      </w:r>
    </w:p>
    <w:p w:rsidR="00FB05A1" w:rsidRDefault="00FB05A1" w:rsidP="007412A6">
      <w:pPr>
        <w:pStyle w:val="NormalWeb"/>
        <w:rPr>
          <w:noProof/>
        </w:rPr>
      </w:pPr>
    </w:p>
    <w:p w:rsidR="006D730D" w:rsidRDefault="00067B36" w:rsidP="007412A6">
      <w:pPr>
        <w:pStyle w:val="NormalWeb"/>
        <w:rPr>
          <w:sz w:val="36"/>
          <w:szCs w:val="36"/>
        </w:rPr>
      </w:pPr>
      <w:r>
        <w:rPr>
          <w:noProof/>
        </w:rPr>
        <w:tab/>
      </w:r>
      <w:r>
        <w:rPr>
          <w:noProof/>
        </w:rPr>
        <w:tab/>
      </w:r>
      <w:r w:rsidR="002613F8">
        <w:rPr>
          <w:sz w:val="36"/>
          <w:szCs w:val="36"/>
        </w:rPr>
        <w:t>First</w:t>
      </w:r>
      <w:r w:rsidR="00B56D08">
        <w:rPr>
          <w:sz w:val="36"/>
          <w:szCs w:val="36"/>
        </w:rPr>
        <w:t xml:space="preserve"> </w:t>
      </w:r>
      <w:r w:rsidR="007412A6">
        <w:rPr>
          <w:sz w:val="36"/>
          <w:szCs w:val="36"/>
        </w:rPr>
        <w:t xml:space="preserve">Quarter </w:t>
      </w:r>
      <w:r w:rsidR="003D651F">
        <w:rPr>
          <w:sz w:val="36"/>
          <w:szCs w:val="36"/>
        </w:rPr>
        <w:t>201</w:t>
      </w:r>
      <w:r w:rsidR="00D44340">
        <w:rPr>
          <w:sz w:val="36"/>
          <w:szCs w:val="36"/>
        </w:rPr>
        <w:t>8</w:t>
      </w:r>
      <w:r w:rsidR="006153D3">
        <w:rPr>
          <w:sz w:val="36"/>
          <w:szCs w:val="36"/>
        </w:rPr>
        <w:t xml:space="preserve"> </w:t>
      </w:r>
      <w:r w:rsidR="007412A6">
        <w:rPr>
          <w:sz w:val="36"/>
          <w:szCs w:val="36"/>
        </w:rPr>
        <w:t>Business and Economic Indicators</w:t>
      </w:r>
    </w:p>
    <w:p w:rsidR="007412A6" w:rsidRDefault="006D730D" w:rsidP="006D730D">
      <w:pPr>
        <w:pStyle w:val="NormalWeb"/>
        <w:jc w:val="center"/>
        <w:rPr>
          <w:sz w:val="36"/>
          <w:szCs w:val="36"/>
        </w:rPr>
      </w:pPr>
      <w:r>
        <w:rPr>
          <w:sz w:val="36"/>
          <w:szCs w:val="36"/>
        </w:rPr>
        <w:t>Peoria-</w:t>
      </w:r>
      <w:proofErr w:type="spellStart"/>
      <w:r>
        <w:rPr>
          <w:sz w:val="36"/>
          <w:szCs w:val="36"/>
        </w:rPr>
        <w:t>Pekin</w:t>
      </w:r>
      <w:proofErr w:type="spellEnd"/>
      <w:r>
        <w:rPr>
          <w:sz w:val="36"/>
          <w:szCs w:val="36"/>
        </w:rPr>
        <w:t xml:space="preserve"> Metropolitan Statistical Area</w:t>
      </w:r>
    </w:p>
    <w:p w:rsidR="00D44340" w:rsidRDefault="00A942D8" w:rsidP="007412A6">
      <w:pPr>
        <w:pStyle w:val="NormalWeb"/>
        <w:rPr>
          <w:sz w:val="36"/>
          <w:szCs w:val="36"/>
        </w:rPr>
      </w:pPr>
      <w:bookmarkStart w:id="0" w:name="_GoBack"/>
      <w:r>
        <w:rPr>
          <w:noProof/>
        </w:rPr>
        <w:drawing>
          <wp:inline distT="0" distB="0" distL="0" distR="0">
            <wp:extent cx="6346190" cy="3267075"/>
            <wp:effectExtent l="0" t="0" r="16510" b="9525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bookmarkEnd w:id="0"/>
    </w:p>
    <w:p w:rsidR="00E37F72" w:rsidRDefault="00E37F72" w:rsidP="00D74713">
      <w:pPr>
        <w:spacing w:line="360" w:lineRule="auto"/>
      </w:pPr>
    </w:p>
    <w:p w:rsidR="00AF365A" w:rsidRDefault="00934228" w:rsidP="00D74713">
      <w:pPr>
        <w:spacing w:line="360" w:lineRule="auto"/>
      </w:pPr>
      <w:r>
        <w:t>T</w:t>
      </w:r>
      <w:r w:rsidR="005970CA">
        <w:t xml:space="preserve">he </w:t>
      </w:r>
      <w:r w:rsidR="00F0594A" w:rsidRPr="00BC63C9">
        <w:t>Composite Index of Business and Economic Indicators of the Peoria-</w:t>
      </w:r>
      <w:proofErr w:type="spellStart"/>
      <w:r w:rsidR="00F0594A" w:rsidRPr="00BC63C9">
        <w:t>Pekin</w:t>
      </w:r>
      <w:proofErr w:type="spellEnd"/>
      <w:r w:rsidR="00F0594A" w:rsidRPr="00BC63C9">
        <w:t xml:space="preserve"> Metropolitan Statistical Area (MSA; Peoria, Tazewell, Woodford, Stark and Marshall </w:t>
      </w:r>
      <w:proofErr w:type="gramStart"/>
      <w:r w:rsidR="00D44D68">
        <w:t>counties</w:t>
      </w:r>
      <w:proofErr w:type="gramEnd"/>
      <w:r w:rsidR="00EC4D74">
        <w:t>)</w:t>
      </w:r>
      <w:r w:rsidR="00B56D08">
        <w:t xml:space="preserve"> </w:t>
      </w:r>
      <w:r w:rsidR="00FC48FE">
        <w:t xml:space="preserve">retained </w:t>
      </w:r>
      <w:r w:rsidR="0032677C">
        <w:t xml:space="preserve">its </w:t>
      </w:r>
      <w:r w:rsidR="00982642">
        <w:t xml:space="preserve">2017 </w:t>
      </w:r>
      <w:r w:rsidR="00FC48FE">
        <w:t>growth</w:t>
      </w:r>
      <w:r w:rsidR="00B56D08">
        <w:t xml:space="preserve"> </w:t>
      </w:r>
      <w:r w:rsidR="00E8669D">
        <w:t>in the first quarter of 2018,</w:t>
      </w:r>
      <w:r w:rsidR="00805DE7">
        <w:t xml:space="preserve"> </w:t>
      </w:r>
      <w:r w:rsidR="00AF365A">
        <w:t>with a</w:t>
      </w:r>
      <w:r w:rsidR="00E8669D">
        <w:t>n</w:t>
      </w:r>
      <w:r w:rsidR="00FC48FE">
        <w:t xml:space="preserve"> Index score </w:t>
      </w:r>
      <w:r w:rsidR="00E8669D">
        <w:t xml:space="preserve">for the quarter </w:t>
      </w:r>
      <w:r w:rsidR="00DD53A1">
        <w:t>of</w:t>
      </w:r>
      <w:r w:rsidR="009F01B9">
        <w:t xml:space="preserve"> </w:t>
      </w:r>
      <w:r w:rsidR="00710DC6">
        <w:t>10</w:t>
      </w:r>
      <w:r w:rsidR="004D0F73">
        <w:t>1.8</w:t>
      </w:r>
      <w:r w:rsidR="00AF365A">
        <w:t>,</w:t>
      </w:r>
      <w:r w:rsidR="00805DE7">
        <w:t xml:space="preserve"> </w:t>
      </w:r>
      <w:r w:rsidR="00710DC6">
        <w:t>up</w:t>
      </w:r>
      <w:r w:rsidR="004D0F73">
        <w:t xml:space="preserve"> 0.4</w:t>
      </w:r>
      <w:r w:rsidR="00710DC6">
        <w:t>% f</w:t>
      </w:r>
      <w:r w:rsidR="005C5340">
        <w:t>r</w:t>
      </w:r>
      <w:r w:rsidR="00710DC6">
        <w:t>o</w:t>
      </w:r>
      <w:r w:rsidR="005C5340">
        <w:t xml:space="preserve">m </w:t>
      </w:r>
      <w:r w:rsidR="00710DC6">
        <w:t xml:space="preserve">the </w:t>
      </w:r>
      <w:r w:rsidR="004D0F73">
        <w:t>year</w:t>
      </w:r>
      <w:r w:rsidR="000119DB">
        <w:t xml:space="preserve"> before</w:t>
      </w:r>
      <w:r w:rsidR="00AF365A">
        <w:t xml:space="preserve">, and </w:t>
      </w:r>
      <w:r w:rsidR="003B1AE9">
        <w:t xml:space="preserve">1.8% above the </w:t>
      </w:r>
      <w:r w:rsidR="00AF365A">
        <w:t>base period of the first quarter of 2010</w:t>
      </w:r>
      <w:r w:rsidR="003B1AE9">
        <w:t xml:space="preserve">.   </w:t>
      </w:r>
    </w:p>
    <w:p w:rsidR="00AF365A" w:rsidRDefault="00AF365A" w:rsidP="00D74713">
      <w:pPr>
        <w:spacing w:line="360" w:lineRule="auto"/>
      </w:pPr>
    </w:p>
    <w:p w:rsidR="00FA752B" w:rsidRDefault="00FA752B" w:rsidP="00FA752B">
      <w:pPr>
        <w:spacing w:line="360" w:lineRule="auto"/>
      </w:pPr>
      <w:r w:rsidRPr="00BC63C9">
        <w:t>The Composite Index for the Peoria-</w:t>
      </w:r>
      <w:proofErr w:type="spellStart"/>
      <w:r w:rsidRPr="00BC63C9">
        <w:t>Pekin</w:t>
      </w:r>
      <w:proofErr w:type="spellEnd"/>
      <w:r w:rsidRPr="00BC63C9">
        <w:t xml:space="preserve"> MSA reflects</w:t>
      </w:r>
      <w:r>
        <w:t xml:space="preserve"> local business and economic ac</w:t>
      </w:r>
      <w:r w:rsidRPr="00BC63C9">
        <w:t>tivity on a seasonally adjusted basis, with an I</w:t>
      </w:r>
      <w:r w:rsidR="00FB635E">
        <w:t>ndex score of 10</w:t>
      </w:r>
      <w:r w:rsidRPr="00BC63C9">
        <w:t xml:space="preserve">0 corresponding to </w:t>
      </w:r>
      <w:r>
        <w:t xml:space="preserve">the </w:t>
      </w:r>
      <w:r w:rsidRPr="00BC63C9">
        <w:t xml:space="preserve">local business conditions in </w:t>
      </w:r>
      <w:r>
        <w:t>the first quarter of 201</w:t>
      </w:r>
      <w:r w:rsidRPr="00BC63C9">
        <w:t xml:space="preserve">0. </w:t>
      </w:r>
      <w:r w:rsidR="00D74713">
        <w:t xml:space="preserve">Faculty </w:t>
      </w:r>
      <w:r w:rsidR="006038B1">
        <w:t xml:space="preserve">and staff </w:t>
      </w:r>
      <w:r w:rsidR="00D74713">
        <w:t>of the Departments of Economics and</w:t>
      </w:r>
      <w:r w:rsidR="009C30EE">
        <w:t xml:space="preserve"> of </w:t>
      </w:r>
      <w:r w:rsidR="00D74713">
        <w:t xml:space="preserve">Management and Leadership of </w:t>
      </w:r>
      <w:r w:rsidR="00D74713" w:rsidRPr="00BC63C9">
        <w:t>the Foster College of Business of Bradley University</w:t>
      </w:r>
      <w:r w:rsidR="00D74713">
        <w:t xml:space="preserve"> review</w:t>
      </w:r>
      <w:r w:rsidR="00D74713" w:rsidRPr="00BC63C9">
        <w:t xml:space="preserve"> over 30 di</w:t>
      </w:r>
      <w:r w:rsidR="00D74713">
        <w:t xml:space="preserve">verse business indicators in the preparation of these </w:t>
      </w:r>
      <w:r w:rsidR="00D74713" w:rsidRPr="00BC63C9">
        <w:t>quarterly</w:t>
      </w:r>
      <w:r w:rsidR="00B56D08">
        <w:t xml:space="preserve"> </w:t>
      </w:r>
      <w:r w:rsidR="00D74713" w:rsidRPr="00BC63C9">
        <w:t>assessments.</w:t>
      </w:r>
      <w:r w:rsidR="006153D3">
        <w:t xml:space="preserve"> </w:t>
      </w:r>
      <w:r w:rsidRPr="00BC63C9">
        <w:t>A detailed analysis of these data appears below.</w:t>
      </w:r>
      <w:r w:rsidR="00B56D08">
        <w:t xml:space="preserve"> </w:t>
      </w:r>
      <w:r w:rsidRPr="00BC63C9">
        <w:t>Data reported are adjusted for normal seasonal variation,</w:t>
      </w:r>
      <w:r w:rsidR="00B56D08">
        <w:t xml:space="preserve"> </w:t>
      </w:r>
      <w:r w:rsidRPr="00BC63C9">
        <w:t>unless specified otherwise.</w:t>
      </w:r>
    </w:p>
    <w:p w:rsidR="00552614" w:rsidRDefault="004E7F87" w:rsidP="00552614">
      <w:pPr>
        <w:keepNext/>
        <w:spacing w:line="360" w:lineRule="auto"/>
        <w:rPr>
          <w:b/>
        </w:rPr>
      </w:pPr>
      <w:r w:rsidRPr="00067246">
        <w:rPr>
          <w:b/>
        </w:rPr>
        <w:lastRenderedPageBreak/>
        <w:t>Labor and Job Markets</w:t>
      </w:r>
    </w:p>
    <w:p w:rsidR="00DA413A" w:rsidRDefault="00DA413A" w:rsidP="00DF7671">
      <w:pPr>
        <w:spacing w:line="360" w:lineRule="auto"/>
      </w:pPr>
    </w:p>
    <w:p w:rsidR="003B1AE9" w:rsidRDefault="009A0949" w:rsidP="003E4A04">
      <w:pPr>
        <w:spacing w:line="360" w:lineRule="auto"/>
      </w:pPr>
      <w:r>
        <w:t xml:space="preserve">The number of area residents who are working </w:t>
      </w:r>
      <w:r w:rsidR="00BA0597">
        <w:t xml:space="preserve">provides a </w:t>
      </w:r>
      <w:r>
        <w:t>broad</w:t>
      </w:r>
      <w:r w:rsidR="00BA0597">
        <w:t xml:space="preserve"> measure</w:t>
      </w:r>
      <w:r>
        <w:t xml:space="preserve"> of labor market strength</w:t>
      </w:r>
      <w:r w:rsidR="00BA0597">
        <w:t xml:space="preserve">. </w:t>
      </w:r>
      <w:r w:rsidR="00777829">
        <w:t>Rising employment by area residents was found</w:t>
      </w:r>
      <w:r w:rsidR="00FC48FE">
        <w:t xml:space="preserve"> during the </w:t>
      </w:r>
      <w:r w:rsidR="00777829">
        <w:t>first quarter</w:t>
      </w:r>
      <w:r w:rsidR="00FC48FE">
        <w:t xml:space="preserve">, with a </w:t>
      </w:r>
      <w:r w:rsidR="00777829">
        <w:t>0.9% increase in the number of</w:t>
      </w:r>
      <w:r w:rsidR="00B56D08">
        <w:t xml:space="preserve"> </w:t>
      </w:r>
      <w:r w:rsidR="00777829">
        <w:t>area residents</w:t>
      </w:r>
      <w:r w:rsidR="00BA0597">
        <w:t xml:space="preserve"> who were working</w:t>
      </w:r>
      <w:r w:rsidR="00B56D08">
        <w:t xml:space="preserve"> </w:t>
      </w:r>
      <w:r>
        <w:t>from</w:t>
      </w:r>
      <w:r w:rsidR="00777829">
        <w:t xml:space="preserve"> the year before.</w:t>
      </w:r>
      <w:r w:rsidR="00B56D08">
        <w:t xml:space="preserve"> </w:t>
      </w:r>
      <w:r w:rsidR="007B5983">
        <w:t>At the same time, c</w:t>
      </w:r>
      <w:r w:rsidR="00CB30A1">
        <w:t>ontinued declines in area layoffs helped reduce the number of new unemployment c</w:t>
      </w:r>
      <w:r w:rsidR="007B5983">
        <w:t xml:space="preserve">laims filed by 14.0% </w:t>
      </w:r>
      <w:r w:rsidR="00CB30A1">
        <w:t xml:space="preserve">from </w:t>
      </w:r>
      <w:r w:rsidR="007621CD">
        <w:t xml:space="preserve">the </w:t>
      </w:r>
      <w:r w:rsidR="00CB30A1">
        <w:t xml:space="preserve">year </w:t>
      </w:r>
      <w:r w:rsidR="007621CD">
        <w:t>before</w:t>
      </w:r>
      <w:r w:rsidR="007B5983">
        <w:t xml:space="preserve">.  </w:t>
      </w:r>
      <w:r w:rsidR="00B56D08">
        <w:t xml:space="preserve">Fewer layoffs </w:t>
      </w:r>
      <w:r w:rsidR="00496513">
        <w:t xml:space="preserve">combined with increased employment have reduced </w:t>
      </w:r>
      <w:r w:rsidR="003B1AE9">
        <w:t xml:space="preserve">the area’s </w:t>
      </w:r>
      <w:r w:rsidR="00225D4B">
        <w:t xml:space="preserve">first quarter </w:t>
      </w:r>
      <w:r w:rsidR="00496513">
        <w:t xml:space="preserve">unemployment </w:t>
      </w:r>
      <w:r w:rsidR="00AF694E">
        <w:t>rate</w:t>
      </w:r>
      <w:r w:rsidR="00496513">
        <w:t xml:space="preserve"> t</w:t>
      </w:r>
      <w:r w:rsidR="005B7840">
        <w:t xml:space="preserve">o </w:t>
      </w:r>
      <w:r w:rsidR="003B1AE9">
        <w:t>4.6%</w:t>
      </w:r>
      <w:r w:rsidR="00496513">
        <w:t>,</w:t>
      </w:r>
      <w:r w:rsidR="00225D4B">
        <w:t xml:space="preserve"> from </w:t>
      </w:r>
      <w:r w:rsidR="00CB30A1">
        <w:t xml:space="preserve">6.1% </w:t>
      </w:r>
      <w:r w:rsidR="003B1AE9">
        <w:t xml:space="preserve">one year </w:t>
      </w:r>
      <w:r w:rsidR="00496513">
        <w:t>ago</w:t>
      </w:r>
      <w:r w:rsidR="003B1AE9">
        <w:t>.</w:t>
      </w:r>
    </w:p>
    <w:p w:rsidR="003B1AE9" w:rsidRDefault="003B1AE9" w:rsidP="001C0710">
      <w:pPr>
        <w:spacing w:line="360" w:lineRule="auto"/>
      </w:pPr>
    </w:p>
    <w:p w:rsidR="00CE3FF0" w:rsidRDefault="00E65286" w:rsidP="00CE3FF0">
      <w:pPr>
        <w:spacing w:line="360" w:lineRule="auto"/>
      </w:pPr>
      <w:r>
        <w:t xml:space="preserve">The total number of first quarter 2018 jobs on area employer payrolls </w:t>
      </w:r>
      <w:r w:rsidR="0032677C">
        <w:t xml:space="preserve">was </w:t>
      </w:r>
      <w:r>
        <w:t xml:space="preserve">0.7% </w:t>
      </w:r>
      <w:r w:rsidR="00A942D8">
        <w:t xml:space="preserve">above the </w:t>
      </w:r>
      <w:r w:rsidR="00616365">
        <w:t>first quarter of 2017</w:t>
      </w:r>
      <w:r w:rsidR="00CB30A1">
        <w:t xml:space="preserve">.   </w:t>
      </w:r>
      <w:r w:rsidR="00CE3FF0">
        <w:t>The majority of th</w:t>
      </w:r>
      <w:r w:rsidR="007621CD">
        <w:t xml:space="preserve">at </w:t>
      </w:r>
      <w:r w:rsidR="00A942D8">
        <w:t xml:space="preserve">growth </w:t>
      </w:r>
      <w:r w:rsidR="007621CD">
        <w:t xml:space="preserve">was </w:t>
      </w:r>
      <w:r w:rsidR="0008334A">
        <w:t xml:space="preserve">recorded </w:t>
      </w:r>
      <w:r w:rsidR="007621CD">
        <w:t xml:space="preserve">at </w:t>
      </w:r>
      <w:r w:rsidR="00060419">
        <w:t xml:space="preserve">firms </w:t>
      </w:r>
      <w:r w:rsidR="007621CD">
        <w:t xml:space="preserve">in </w:t>
      </w:r>
      <w:r w:rsidR="00060419">
        <w:t xml:space="preserve">the </w:t>
      </w:r>
      <w:r w:rsidR="00CE3FF0">
        <w:t xml:space="preserve">Professional and Business Services sector, </w:t>
      </w:r>
      <w:r w:rsidR="0008334A">
        <w:t xml:space="preserve">with </w:t>
      </w:r>
      <w:r w:rsidR="00CE3FF0">
        <w:t xml:space="preserve">3.1% more jobs in the first quarter </w:t>
      </w:r>
      <w:r w:rsidR="00060419">
        <w:t xml:space="preserve">of </w:t>
      </w:r>
      <w:r w:rsidR="00CE3FF0">
        <w:t xml:space="preserve">2018 than one year before.  Little change </w:t>
      </w:r>
      <w:r w:rsidR="00060419">
        <w:t xml:space="preserve">from the previous year </w:t>
      </w:r>
      <w:r w:rsidR="00CE3FF0">
        <w:t xml:space="preserve">was </w:t>
      </w:r>
      <w:r w:rsidR="00D94B0B">
        <w:t xml:space="preserve">found </w:t>
      </w:r>
      <w:r w:rsidR="008045C2">
        <w:t xml:space="preserve">in the </w:t>
      </w:r>
      <w:r w:rsidR="00CE3FF0">
        <w:t>number of jobs</w:t>
      </w:r>
      <w:r w:rsidR="006153D3">
        <w:t xml:space="preserve"> </w:t>
      </w:r>
      <w:r w:rsidR="008A1148">
        <w:t xml:space="preserve">at </w:t>
      </w:r>
      <w:r w:rsidR="00A10570">
        <w:t xml:space="preserve">two other area industries monitored: </w:t>
      </w:r>
      <w:r w:rsidR="008659A2">
        <w:t>E</w:t>
      </w:r>
      <w:r w:rsidR="00CE3FF0">
        <w:t xml:space="preserve">ducation and </w:t>
      </w:r>
      <w:r w:rsidR="008659A2">
        <w:t>Health S</w:t>
      </w:r>
      <w:r w:rsidR="00CE3FF0">
        <w:t>ervice</w:t>
      </w:r>
      <w:r w:rsidR="00C44525">
        <w:t>s</w:t>
      </w:r>
      <w:r w:rsidR="006B15A7">
        <w:t xml:space="preserve"> (</w:t>
      </w:r>
      <w:r w:rsidR="00CE3FF0">
        <w:t>dominated by medical services</w:t>
      </w:r>
      <w:r w:rsidR="006B15A7">
        <w:t>)</w:t>
      </w:r>
      <w:r w:rsidR="008A1148">
        <w:t>,</w:t>
      </w:r>
      <w:r w:rsidR="006B15A7">
        <w:t xml:space="preserve"> and </w:t>
      </w:r>
      <w:r w:rsidR="008659A2">
        <w:t>M</w:t>
      </w:r>
      <w:r w:rsidR="006B15A7">
        <w:t>anufacturing.</w:t>
      </w:r>
    </w:p>
    <w:p w:rsidR="00CE3FF0" w:rsidRDefault="00CE3FF0" w:rsidP="001C0710">
      <w:pPr>
        <w:spacing w:line="360" w:lineRule="auto"/>
      </w:pPr>
    </w:p>
    <w:p w:rsidR="00CE3FF0" w:rsidRDefault="00CE3FF0" w:rsidP="001C0710">
      <w:pPr>
        <w:spacing w:line="360" w:lineRule="auto"/>
      </w:pPr>
    </w:p>
    <w:p w:rsidR="00A55F7B" w:rsidRDefault="00A55F7B" w:rsidP="001C0710">
      <w:pPr>
        <w:spacing w:line="360" w:lineRule="auto"/>
      </w:pPr>
    </w:p>
    <w:p w:rsidR="00113975" w:rsidRDefault="00B34E2C" w:rsidP="00402624">
      <w:pPr>
        <w:spacing w:line="360" w:lineRule="auto"/>
        <w:rPr>
          <w:b/>
        </w:rPr>
      </w:pPr>
      <w:r>
        <w:rPr>
          <w:b/>
        </w:rPr>
        <w:t>R</w:t>
      </w:r>
      <w:r w:rsidR="00C44E26">
        <w:rPr>
          <w:b/>
        </w:rPr>
        <w:t xml:space="preserve">etail </w:t>
      </w:r>
      <w:r w:rsidR="00681ED1">
        <w:rPr>
          <w:b/>
        </w:rPr>
        <w:t>and related services</w:t>
      </w:r>
    </w:p>
    <w:p w:rsidR="0099315C" w:rsidRPr="006F7B71" w:rsidRDefault="0099315C" w:rsidP="00402624">
      <w:pPr>
        <w:spacing w:line="360" w:lineRule="auto"/>
        <w:rPr>
          <w:b/>
        </w:rPr>
      </w:pPr>
    </w:p>
    <w:p w:rsidR="00B70665" w:rsidRDefault="00492993" w:rsidP="00B70665">
      <w:pPr>
        <w:spacing w:line="360" w:lineRule="auto"/>
      </w:pPr>
      <w:r>
        <w:t>E</w:t>
      </w:r>
      <w:r w:rsidR="008F1BEA">
        <w:t xml:space="preserve">stimated </w:t>
      </w:r>
      <w:r w:rsidR="00EE4C01">
        <w:t xml:space="preserve">first quarter </w:t>
      </w:r>
      <w:r w:rsidR="00D94B0B">
        <w:t xml:space="preserve">2018 </w:t>
      </w:r>
      <w:r w:rsidR="008F1BEA">
        <w:t xml:space="preserve">taxable retail sales of $1.25 billion </w:t>
      </w:r>
      <w:r w:rsidR="0034787F">
        <w:t>were litt</w:t>
      </w:r>
      <w:r w:rsidR="008604C2">
        <w:t>le changed from the year before</w:t>
      </w:r>
      <w:r w:rsidR="008F1BEA">
        <w:t xml:space="preserve">. </w:t>
      </w:r>
      <w:r w:rsidR="00F773E9">
        <w:t>T</w:t>
      </w:r>
      <w:r w:rsidR="003353EC">
        <w:t>axable retail sales include</w:t>
      </w:r>
      <w:r w:rsidR="00BE62B2">
        <w:t xml:space="preserve"> spending on </w:t>
      </w:r>
      <w:r w:rsidR="00880579">
        <w:t>products of the retail sector</w:t>
      </w:r>
      <w:r w:rsidR="00F773E9">
        <w:t xml:space="preserve"> and </w:t>
      </w:r>
      <w:r w:rsidR="008F1BEA">
        <w:t xml:space="preserve">from </w:t>
      </w:r>
      <w:r w:rsidR="00EE4C01">
        <w:t xml:space="preserve">the </w:t>
      </w:r>
      <w:r w:rsidR="00F773E9">
        <w:t>restaurants and related establishments of the hosp</w:t>
      </w:r>
      <w:r w:rsidR="00171EA2">
        <w:t xml:space="preserve">itality/entertainment sector. </w:t>
      </w:r>
      <w:r w:rsidR="00B70665">
        <w:t>Declines in em</w:t>
      </w:r>
      <w:r w:rsidR="00AF43DE">
        <w:t>ployment</w:t>
      </w:r>
      <w:r w:rsidR="006153D3">
        <w:t xml:space="preserve"> </w:t>
      </w:r>
      <w:r w:rsidR="00060419">
        <w:t>from one year earlier were found</w:t>
      </w:r>
      <w:r w:rsidR="00B56D08">
        <w:t xml:space="preserve"> </w:t>
      </w:r>
      <w:r w:rsidR="00B70665">
        <w:t>f</w:t>
      </w:r>
      <w:r w:rsidR="00787879">
        <w:t xml:space="preserve">or </w:t>
      </w:r>
      <w:r w:rsidR="007621CD">
        <w:t xml:space="preserve">both </w:t>
      </w:r>
      <w:r w:rsidR="00B70665">
        <w:t>sectors</w:t>
      </w:r>
      <w:r w:rsidR="002F23B0">
        <w:t>,</w:t>
      </w:r>
      <w:r w:rsidR="00060419">
        <w:t xml:space="preserve"> with 1.7% fewer </w:t>
      </w:r>
      <w:r w:rsidR="003353EC">
        <w:t xml:space="preserve">jobs </w:t>
      </w:r>
      <w:r w:rsidR="00B70665">
        <w:t xml:space="preserve">recorded </w:t>
      </w:r>
      <w:r w:rsidR="00060419">
        <w:t>on</w:t>
      </w:r>
      <w:r w:rsidR="003353EC">
        <w:t xml:space="preserve"> local </w:t>
      </w:r>
      <w:r w:rsidR="00BB012E">
        <w:t>Retail/W</w:t>
      </w:r>
      <w:r w:rsidR="003353EC">
        <w:t xml:space="preserve">holesale trade </w:t>
      </w:r>
      <w:r w:rsidR="00060419">
        <w:t xml:space="preserve">firms’ payrolls, </w:t>
      </w:r>
      <w:r w:rsidR="00787879">
        <w:t xml:space="preserve">and </w:t>
      </w:r>
      <w:r w:rsidR="00A11257">
        <w:t xml:space="preserve">0.9% </w:t>
      </w:r>
      <w:r w:rsidR="00060419">
        <w:t xml:space="preserve">fewer jobs on area </w:t>
      </w:r>
      <w:r w:rsidR="00BB012E">
        <w:t>Hospitality/E</w:t>
      </w:r>
      <w:r w:rsidR="00160280">
        <w:t xml:space="preserve">ntertainment </w:t>
      </w:r>
      <w:r w:rsidR="00787879">
        <w:t>firms’ payrolls</w:t>
      </w:r>
      <w:r w:rsidR="003353EC">
        <w:t>.</w:t>
      </w:r>
      <w:r w:rsidR="00B56D08">
        <w:t xml:space="preserve"> </w:t>
      </w:r>
      <w:r w:rsidR="00B70665">
        <w:t>The</w:t>
      </w:r>
      <w:r w:rsidR="008A1148">
        <w:t>se</w:t>
      </w:r>
      <w:r w:rsidR="00B70665">
        <w:t xml:space="preserve"> payroll declines are consistent with </w:t>
      </w:r>
      <w:r w:rsidR="00B70665" w:rsidRPr="00DF7671">
        <w:t xml:space="preserve">the </w:t>
      </w:r>
      <w:r w:rsidR="00B70665">
        <w:t>e</w:t>
      </w:r>
      <w:r w:rsidR="00B70665" w:rsidRPr="00DF7671">
        <w:t xml:space="preserve">levated Midwest </w:t>
      </w:r>
      <w:r w:rsidR="00536CCD">
        <w:t xml:space="preserve">employee </w:t>
      </w:r>
      <w:r w:rsidR="008A1148">
        <w:t>“quit rate” of 2.0</w:t>
      </w:r>
      <w:r w:rsidR="00536CCD">
        <w:t>%</w:t>
      </w:r>
      <w:r w:rsidR="00B70665">
        <w:t>.</w:t>
      </w:r>
    </w:p>
    <w:p w:rsidR="003353EC" w:rsidRDefault="003353EC" w:rsidP="00402624">
      <w:pPr>
        <w:spacing w:line="360" w:lineRule="auto"/>
      </w:pPr>
    </w:p>
    <w:p w:rsidR="00160280" w:rsidRDefault="00160280" w:rsidP="00402624">
      <w:pPr>
        <w:spacing w:line="360" w:lineRule="auto"/>
      </w:pPr>
    </w:p>
    <w:p w:rsidR="00B56D08" w:rsidRDefault="00B56D08" w:rsidP="00402624">
      <w:pPr>
        <w:spacing w:line="360" w:lineRule="auto"/>
      </w:pPr>
    </w:p>
    <w:p w:rsidR="00A55F7B" w:rsidRDefault="00A55F7B" w:rsidP="00BC63C9">
      <w:pPr>
        <w:spacing w:line="360" w:lineRule="auto"/>
        <w:rPr>
          <w:b/>
        </w:rPr>
      </w:pPr>
    </w:p>
    <w:p w:rsidR="00A55F7B" w:rsidRDefault="00A55F7B" w:rsidP="00BC63C9">
      <w:pPr>
        <w:spacing w:line="360" w:lineRule="auto"/>
        <w:rPr>
          <w:b/>
        </w:rPr>
      </w:pPr>
    </w:p>
    <w:p w:rsidR="00A55F7B" w:rsidRDefault="00A55F7B" w:rsidP="00BC63C9">
      <w:pPr>
        <w:spacing w:line="360" w:lineRule="auto"/>
        <w:rPr>
          <w:b/>
        </w:rPr>
      </w:pPr>
    </w:p>
    <w:p w:rsidR="00A55F7B" w:rsidRDefault="00A55F7B" w:rsidP="00BC63C9">
      <w:pPr>
        <w:spacing w:line="360" w:lineRule="auto"/>
        <w:rPr>
          <w:b/>
        </w:rPr>
      </w:pPr>
    </w:p>
    <w:p w:rsidR="00A55F7B" w:rsidRDefault="00A55F7B" w:rsidP="00BC63C9">
      <w:pPr>
        <w:spacing w:line="360" w:lineRule="auto"/>
        <w:rPr>
          <w:b/>
        </w:rPr>
      </w:pPr>
    </w:p>
    <w:p w:rsidR="00F0594A" w:rsidRDefault="00EB1DB9" w:rsidP="00BC63C9">
      <w:pPr>
        <w:spacing w:line="360" w:lineRule="auto"/>
        <w:rPr>
          <w:b/>
        </w:rPr>
      </w:pPr>
      <w:r>
        <w:rPr>
          <w:b/>
        </w:rPr>
        <w:lastRenderedPageBreak/>
        <w:t>H</w:t>
      </w:r>
      <w:r w:rsidR="006E528F" w:rsidRPr="006F7B71">
        <w:rPr>
          <w:b/>
        </w:rPr>
        <w:t>ome Sales</w:t>
      </w:r>
      <w:r w:rsidR="0090498E">
        <w:rPr>
          <w:b/>
        </w:rPr>
        <w:t>/Construction</w:t>
      </w:r>
    </w:p>
    <w:p w:rsidR="000A0729" w:rsidRPr="006F7B71" w:rsidRDefault="000A0729" w:rsidP="00BC63C9">
      <w:pPr>
        <w:spacing w:line="360" w:lineRule="auto"/>
        <w:rPr>
          <w:b/>
        </w:rPr>
      </w:pPr>
    </w:p>
    <w:p w:rsidR="007621CD" w:rsidRDefault="002032FC" w:rsidP="00956C45">
      <w:pPr>
        <w:tabs>
          <w:tab w:val="left" w:pos="990"/>
          <w:tab w:val="left" w:pos="1710"/>
          <w:tab w:val="left" w:pos="2430"/>
          <w:tab w:val="left" w:pos="3150"/>
          <w:tab w:val="left" w:pos="3870"/>
          <w:tab w:val="left" w:pos="4590"/>
          <w:tab w:val="left" w:pos="5310"/>
          <w:tab w:val="left" w:pos="6030"/>
          <w:tab w:val="left" w:pos="6750"/>
          <w:tab w:val="left" w:pos="7470"/>
          <w:tab w:val="left" w:pos="8190"/>
        </w:tabs>
        <w:spacing w:line="360" w:lineRule="auto"/>
      </w:pPr>
      <w:r>
        <w:t xml:space="preserve">A </w:t>
      </w:r>
      <w:r w:rsidR="007621CD">
        <w:t xml:space="preserve">2.0% </w:t>
      </w:r>
      <w:r w:rsidR="00EA17A7">
        <w:t>reduc</w:t>
      </w:r>
      <w:r w:rsidR="007621CD">
        <w:t xml:space="preserve">tion in the </w:t>
      </w:r>
      <w:r w:rsidR="00EA17A7">
        <w:t xml:space="preserve">supply of homes for sale in the first quarter relative to </w:t>
      </w:r>
      <w:r w:rsidR="00EB1C2C">
        <w:t>the y</w:t>
      </w:r>
      <w:r w:rsidR="00EA17A7">
        <w:t xml:space="preserve">ear </w:t>
      </w:r>
      <w:r w:rsidR="00EB1C2C">
        <w:t>before left the number of home</w:t>
      </w:r>
      <w:r w:rsidR="00BE623B">
        <w:t>s</w:t>
      </w:r>
      <w:r w:rsidR="00B56D08">
        <w:t xml:space="preserve"> </w:t>
      </w:r>
      <w:r w:rsidR="00536CCD">
        <w:t>sold little changed</w:t>
      </w:r>
      <w:r w:rsidR="00B56D08">
        <w:t xml:space="preserve"> </w:t>
      </w:r>
      <w:r w:rsidR="00D44D68">
        <w:t xml:space="preserve">from </w:t>
      </w:r>
      <w:r w:rsidR="00805DE7">
        <w:t xml:space="preserve">year earlier levels, with the </w:t>
      </w:r>
      <w:r w:rsidR="00EA17A7">
        <w:t xml:space="preserve">prices of homes sold </w:t>
      </w:r>
      <w:r w:rsidR="007621CD">
        <w:t xml:space="preserve">up </w:t>
      </w:r>
      <w:r w:rsidR="0058622C">
        <w:t>2.7%</w:t>
      </w:r>
      <w:r w:rsidR="00B56D08">
        <w:t xml:space="preserve"> </w:t>
      </w:r>
      <w:r w:rsidR="007621CD">
        <w:t xml:space="preserve">from </w:t>
      </w:r>
      <w:r w:rsidR="00EB1C2C">
        <w:t>t</w:t>
      </w:r>
      <w:r w:rsidR="0058622C">
        <w:t>he year before.   A</w:t>
      </w:r>
      <w:r w:rsidR="005C0896">
        <w:t xml:space="preserve">rea builders </w:t>
      </w:r>
      <w:r w:rsidR="007621CD">
        <w:t>continue</w:t>
      </w:r>
      <w:r w:rsidR="005034C6">
        <w:t xml:space="preserve"> to</w:t>
      </w:r>
      <w:r w:rsidR="00B56D08">
        <w:t xml:space="preserve"> </w:t>
      </w:r>
      <w:r w:rsidR="008C70E5">
        <w:t>take ou</w:t>
      </w:r>
      <w:r w:rsidR="007621CD">
        <w:t>t</w:t>
      </w:r>
      <w:r w:rsidR="008C70E5">
        <w:t xml:space="preserve"> few new </w:t>
      </w:r>
      <w:r w:rsidR="005C0896">
        <w:t xml:space="preserve">single family building permits, </w:t>
      </w:r>
      <w:r w:rsidR="005034C6">
        <w:t xml:space="preserve">with </w:t>
      </w:r>
      <w:r w:rsidR="005C0896">
        <w:t xml:space="preserve">the </w:t>
      </w:r>
      <w:r w:rsidR="007621CD">
        <w:t xml:space="preserve">New Single Family Building Permits Index </w:t>
      </w:r>
      <w:r w:rsidR="00F11A86">
        <w:t xml:space="preserve">less than one </w:t>
      </w:r>
      <w:r w:rsidR="0058622C">
        <w:t xml:space="preserve">fourth </w:t>
      </w:r>
      <w:r w:rsidR="00F11A86">
        <w:t xml:space="preserve">of that </w:t>
      </w:r>
      <w:r w:rsidR="00413561">
        <w:t xml:space="preserve">recorded </w:t>
      </w:r>
      <w:r w:rsidR="00F11A86">
        <w:t>in the base year</w:t>
      </w:r>
      <w:r w:rsidR="00413561">
        <w:t xml:space="preserve"> of 2010</w:t>
      </w:r>
      <w:r w:rsidR="00F11A86">
        <w:t>.</w:t>
      </w:r>
      <w:r w:rsidR="00805DE7">
        <w:t xml:space="preserve"> </w:t>
      </w:r>
      <w:r w:rsidR="007621CD">
        <w:t>Employment at c</w:t>
      </w:r>
      <w:r w:rsidR="008C70E5">
        <w:t>onstruction firms also fell, with 3.6% fewer jobs on local construction firms’ payrolls</w:t>
      </w:r>
      <w:r w:rsidR="007621CD">
        <w:t xml:space="preserve"> than the year before.</w:t>
      </w:r>
    </w:p>
    <w:p w:rsidR="00F11A86" w:rsidRDefault="00A672CA" w:rsidP="00956C45">
      <w:pPr>
        <w:tabs>
          <w:tab w:val="left" w:pos="990"/>
          <w:tab w:val="left" w:pos="1710"/>
          <w:tab w:val="left" w:pos="2430"/>
          <w:tab w:val="left" w:pos="3150"/>
          <w:tab w:val="left" w:pos="3870"/>
          <w:tab w:val="left" w:pos="4590"/>
          <w:tab w:val="left" w:pos="5310"/>
          <w:tab w:val="left" w:pos="6030"/>
          <w:tab w:val="left" w:pos="6750"/>
          <w:tab w:val="left" w:pos="7470"/>
          <w:tab w:val="left" w:pos="8190"/>
        </w:tabs>
        <w:spacing w:line="360" w:lineRule="auto"/>
      </w:pPr>
      <w:r>
        <w:t>.</w:t>
      </w:r>
    </w:p>
    <w:p w:rsidR="007621CD" w:rsidRDefault="007621CD" w:rsidP="006F7B71">
      <w:pPr>
        <w:spacing w:line="360" w:lineRule="auto"/>
        <w:rPr>
          <w:b/>
        </w:rPr>
      </w:pPr>
    </w:p>
    <w:p w:rsidR="00597912" w:rsidRPr="006F7B71" w:rsidRDefault="00B47633" w:rsidP="006F7B71">
      <w:pPr>
        <w:spacing w:line="360" w:lineRule="auto"/>
        <w:rPr>
          <w:b/>
        </w:rPr>
      </w:pPr>
      <w:r w:rsidRPr="006F7B71">
        <w:rPr>
          <w:b/>
        </w:rPr>
        <w:t>Re</w:t>
      </w:r>
      <w:r w:rsidR="006E1E41" w:rsidRPr="006F7B71">
        <w:rPr>
          <w:b/>
        </w:rPr>
        <w:t>vi</w:t>
      </w:r>
      <w:r w:rsidR="007232DA" w:rsidRPr="006F7B71">
        <w:rPr>
          <w:b/>
        </w:rPr>
        <w:t xml:space="preserve">ew </w:t>
      </w:r>
      <w:r w:rsidR="00EC5612" w:rsidRPr="006F7B71">
        <w:rPr>
          <w:b/>
        </w:rPr>
        <w:t>and</w:t>
      </w:r>
      <w:r w:rsidR="00681772" w:rsidRPr="006F7B71">
        <w:rPr>
          <w:b/>
        </w:rPr>
        <w:t xml:space="preserve"> Outlook</w:t>
      </w:r>
    </w:p>
    <w:p w:rsidR="00383CA4" w:rsidRDefault="00383CA4" w:rsidP="00DD2D66">
      <w:pPr>
        <w:tabs>
          <w:tab w:val="left" w:pos="0"/>
          <w:tab w:val="left" w:pos="180"/>
          <w:tab w:val="left" w:pos="1710"/>
          <w:tab w:val="left" w:pos="2430"/>
          <w:tab w:val="left" w:pos="3150"/>
          <w:tab w:val="left" w:pos="3870"/>
          <w:tab w:val="left" w:pos="4590"/>
          <w:tab w:val="left" w:pos="5310"/>
          <w:tab w:val="left" w:pos="6030"/>
          <w:tab w:val="left" w:pos="6750"/>
          <w:tab w:val="left" w:pos="7470"/>
          <w:tab w:val="left" w:pos="8190"/>
        </w:tabs>
        <w:spacing w:line="360" w:lineRule="auto"/>
        <w:rPr>
          <w:bCs/>
          <w:iCs/>
        </w:rPr>
      </w:pPr>
    </w:p>
    <w:p w:rsidR="00451D09" w:rsidRDefault="00451D09" w:rsidP="00451D09">
      <w:pPr>
        <w:tabs>
          <w:tab w:val="left" w:pos="0"/>
          <w:tab w:val="left" w:pos="180"/>
          <w:tab w:val="left" w:pos="1710"/>
          <w:tab w:val="left" w:pos="2430"/>
          <w:tab w:val="left" w:pos="3150"/>
          <w:tab w:val="left" w:pos="3870"/>
          <w:tab w:val="left" w:pos="4590"/>
          <w:tab w:val="left" w:pos="5310"/>
          <w:tab w:val="left" w:pos="6030"/>
          <w:tab w:val="left" w:pos="6750"/>
          <w:tab w:val="left" w:pos="7470"/>
          <w:tab w:val="left" w:pos="8190"/>
        </w:tabs>
        <w:spacing w:line="360" w:lineRule="auto"/>
      </w:pPr>
      <w:r>
        <w:rPr>
          <w:bCs/>
          <w:iCs/>
        </w:rPr>
        <w:t>L</w:t>
      </w:r>
      <w:r w:rsidR="008A308F">
        <w:rPr>
          <w:bCs/>
          <w:iCs/>
        </w:rPr>
        <w:t>ong</w:t>
      </w:r>
      <w:r w:rsidR="00B56D08">
        <w:rPr>
          <w:bCs/>
          <w:iCs/>
        </w:rPr>
        <w:t xml:space="preserve"> </w:t>
      </w:r>
      <w:r w:rsidR="008A308F">
        <w:rPr>
          <w:bCs/>
          <w:iCs/>
        </w:rPr>
        <w:t xml:space="preserve">term </w:t>
      </w:r>
      <w:r w:rsidR="00643EC6">
        <w:rPr>
          <w:bCs/>
          <w:iCs/>
        </w:rPr>
        <w:t xml:space="preserve">growth </w:t>
      </w:r>
      <w:r w:rsidR="008A308F">
        <w:rPr>
          <w:bCs/>
          <w:iCs/>
        </w:rPr>
        <w:t xml:space="preserve">trends </w:t>
      </w:r>
      <w:r w:rsidR="00643EC6">
        <w:rPr>
          <w:bCs/>
          <w:iCs/>
        </w:rPr>
        <w:t xml:space="preserve">are associated with the </w:t>
      </w:r>
      <w:r w:rsidR="008A308F">
        <w:rPr>
          <w:bCs/>
          <w:iCs/>
        </w:rPr>
        <w:t xml:space="preserve">increased retirements </w:t>
      </w:r>
      <w:r w:rsidR="00643EC6">
        <w:rPr>
          <w:bCs/>
          <w:iCs/>
        </w:rPr>
        <w:t xml:space="preserve">of </w:t>
      </w:r>
      <w:r w:rsidR="008A308F">
        <w:rPr>
          <w:bCs/>
          <w:iCs/>
        </w:rPr>
        <w:t>members of the large post-World Wa</w:t>
      </w:r>
      <w:r w:rsidR="00535CC6">
        <w:rPr>
          <w:bCs/>
          <w:iCs/>
        </w:rPr>
        <w:t xml:space="preserve">r II “baby boom” </w:t>
      </w:r>
      <w:r w:rsidR="00643EC6">
        <w:rPr>
          <w:bCs/>
          <w:iCs/>
        </w:rPr>
        <w:t>cohort</w:t>
      </w:r>
      <w:r w:rsidR="00535CC6">
        <w:rPr>
          <w:bCs/>
          <w:iCs/>
        </w:rPr>
        <w:t xml:space="preserve">, as </w:t>
      </w:r>
      <w:r w:rsidR="00643EC6">
        <w:rPr>
          <w:bCs/>
          <w:iCs/>
        </w:rPr>
        <w:t xml:space="preserve">they </w:t>
      </w:r>
      <w:r w:rsidR="00535CC6">
        <w:rPr>
          <w:bCs/>
          <w:iCs/>
        </w:rPr>
        <w:t xml:space="preserve">reach </w:t>
      </w:r>
      <w:r w:rsidR="000A5CA7">
        <w:rPr>
          <w:bCs/>
          <w:iCs/>
        </w:rPr>
        <w:t>t</w:t>
      </w:r>
      <w:r w:rsidR="008A308F">
        <w:rPr>
          <w:bCs/>
          <w:iCs/>
        </w:rPr>
        <w:t xml:space="preserve">heir </w:t>
      </w:r>
      <w:r w:rsidR="000A5CA7">
        <w:rPr>
          <w:bCs/>
          <w:iCs/>
        </w:rPr>
        <w:t>late 50’s, 60’s</w:t>
      </w:r>
      <w:r w:rsidR="008D6D87">
        <w:rPr>
          <w:bCs/>
          <w:iCs/>
        </w:rPr>
        <w:t xml:space="preserve"> </w:t>
      </w:r>
      <w:r w:rsidR="00643EC6">
        <w:rPr>
          <w:bCs/>
          <w:iCs/>
        </w:rPr>
        <w:t xml:space="preserve">and </w:t>
      </w:r>
      <w:r w:rsidR="000A5CA7">
        <w:rPr>
          <w:bCs/>
          <w:iCs/>
        </w:rPr>
        <w:t>70’s</w:t>
      </w:r>
      <w:r w:rsidR="00BE0C57">
        <w:rPr>
          <w:bCs/>
          <w:iCs/>
        </w:rPr>
        <w:t>.  T</w:t>
      </w:r>
      <w:r w:rsidR="008A308F">
        <w:rPr>
          <w:bCs/>
          <w:iCs/>
        </w:rPr>
        <w:t>hese</w:t>
      </w:r>
      <w:r w:rsidR="00BE0C57">
        <w:rPr>
          <w:bCs/>
          <w:iCs/>
        </w:rPr>
        <w:t xml:space="preserve"> retirements </w:t>
      </w:r>
      <w:r w:rsidR="00E05427">
        <w:rPr>
          <w:bCs/>
          <w:iCs/>
        </w:rPr>
        <w:t>help</w:t>
      </w:r>
      <w:r w:rsidR="00B56D08">
        <w:rPr>
          <w:bCs/>
          <w:iCs/>
        </w:rPr>
        <w:t xml:space="preserve"> </w:t>
      </w:r>
      <w:r w:rsidR="00536CCD">
        <w:rPr>
          <w:bCs/>
          <w:iCs/>
        </w:rPr>
        <w:t xml:space="preserve">to </w:t>
      </w:r>
      <w:r w:rsidR="008A308F">
        <w:rPr>
          <w:bCs/>
          <w:iCs/>
        </w:rPr>
        <w:t>open opport</w:t>
      </w:r>
      <w:r w:rsidR="000A5CA7">
        <w:rPr>
          <w:bCs/>
          <w:iCs/>
        </w:rPr>
        <w:t>unities for younger job seekers</w:t>
      </w:r>
      <w:r w:rsidR="00536CCD">
        <w:rPr>
          <w:bCs/>
          <w:iCs/>
        </w:rPr>
        <w:t>,</w:t>
      </w:r>
      <w:r w:rsidR="008A308F">
        <w:rPr>
          <w:bCs/>
          <w:iCs/>
        </w:rPr>
        <w:t xml:space="preserve"> and </w:t>
      </w:r>
      <w:r w:rsidR="00536CCD">
        <w:rPr>
          <w:bCs/>
          <w:iCs/>
        </w:rPr>
        <w:t xml:space="preserve">to </w:t>
      </w:r>
      <w:r w:rsidR="00643EC6">
        <w:rPr>
          <w:bCs/>
          <w:iCs/>
        </w:rPr>
        <w:t>reduc</w:t>
      </w:r>
      <w:r w:rsidR="00BA0597">
        <w:rPr>
          <w:bCs/>
          <w:iCs/>
        </w:rPr>
        <w:t>e l</w:t>
      </w:r>
      <w:r w:rsidR="008779BE">
        <w:rPr>
          <w:bCs/>
          <w:iCs/>
        </w:rPr>
        <w:t xml:space="preserve">ocal </w:t>
      </w:r>
      <w:r w:rsidR="008A308F">
        <w:rPr>
          <w:bCs/>
          <w:iCs/>
        </w:rPr>
        <w:t>unemployment rates</w:t>
      </w:r>
      <w:r>
        <w:t xml:space="preserve"> (See Reinhold, 2018 for related research on</w:t>
      </w:r>
      <w:r w:rsidR="00E05427">
        <w:t xml:space="preserve"> age, retirement and </w:t>
      </w:r>
      <w:r>
        <w:t>Illino</w:t>
      </w:r>
      <w:r w:rsidR="00A25E90">
        <w:t>i</w:t>
      </w:r>
      <w:r w:rsidR="00E05427">
        <w:t xml:space="preserve">s </w:t>
      </w:r>
      <w:r>
        <w:t>labor force</w:t>
      </w:r>
      <w:r w:rsidR="00F444D4">
        <w:t xml:space="preserve"> participation</w:t>
      </w:r>
      <w:r>
        <w:t xml:space="preserve">).   </w:t>
      </w:r>
    </w:p>
    <w:p w:rsidR="004A76A4" w:rsidRDefault="004A76A4" w:rsidP="00D55010">
      <w:pPr>
        <w:tabs>
          <w:tab w:val="left" w:pos="990"/>
          <w:tab w:val="left" w:pos="1710"/>
          <w:tab w:val="left" w:pos="2430"/>
          <w:tab w:val="left" w:pos="3150"/>
          <w:tab w:val="left" w:pos="3870"/>
          <w:tab w:val="left" w:pos="4590"/>
          <w:tab w:val="left" w:pos="5310"/>
          <w:tab w:val="left" w:pos="6030"/>
          <w:tab w:val="left" w:pos="6750"/>
          <w:tab w:val="left" w:pos="7470"/>
          <w:tab w:val="left" w:pos="8190"/>
        </w:tabs>
        <w:spacing w:line="360" w:lineRule="auto"/>
        <w:rPr>
          <w:bCs/>
          <w:iCs/>
        </w:rPr>
      </w:pPr>
    </w:p>
    <w:p w:rsidR="00A25E90" w:rsidRDefault="0058622C" w:rsidP="00D55010">
      <w:pPr>
        <w:tabs>
          <w:tab w:val="left" w:pos="990"/>
          <w:tab w:val="left" w:pos="1710"/>
          <w:tab w:val="left" w:pos="2430"/>
          <w:tab w:val="left" w:pos="3150"/>
          <w:tab w:val="left" w:pos="3870"/>
          <w:tab w:val="left" w:pos="4590"/>
          <w:tab w:val="left" w:pos="5310"/>
          <w:tab w:val="left" w:pos="6030"/>
          <w:tab w:val="left" w:pos="6750"/>
          <w:tab w:val="left" w:pos="7470"/>
          <w:tab w:val="left" w:pos="8190"/>
        </w:tabs>
        <w:spacing w:line="360" w:lineRule="auto"/>
        <w:rPr>
          <w:bCs/>
          <w:iCs/>
        </w:rPr>
      </w:pPr>
      <w:r>
        <w:rPr>
          <w:bCs/>
          <w:iCs/>
        </w:rPr>
        <w:t>Shorter term</w:t>
      </w:r>
      <w:r w:rsidR="00D94B0B">
        <w:rPr>
          <w:bCs/>
          <w:iCs/>
        </w:rPr>
        <w:t>,</w:t>
      </w:r>
      <w:r w:rsidR="00B56D08">
        <w:rPr>
          <w:bCs/>
          <w:iCs/>
        </w:rPr>
        <w:t xml:space="preserve"> </w:t>
      </w:r>
      <w:r w:rsidR="00B45ACF">
        <w:rPr>
          <w:bCs/>
          <w:iCs/>
        </w:rPr>
        <w:t xml:space="preserve">the </w:t>
      </w:r>
      <w:r w:rsidR="00D94B0B">
        <w:rPr>
          <w:bCs/>
          <w:iCs/>
        </w:rPr>
        <w:t xml:space="preserve">increases </w:t>
      </w:r>
      <w:r w:rsidR="00B45ACF">
        <w:rPr>
          <w:bCs/>
          <w:iCs/>
        </w:rPr>
        <w:t xml:space="preserve">found for </w:t>
      </w:r>
      <w:r w:rsidR="0034787F">
        <w:rPr>
          <w:bCs/>
          <w:iCs/>
        </w:rPr>
        <w:t xml:space="preserve">local </w:t>
      </w:r>
      <w:r w:rsidR="00D94B0B">
        <w:rPr>
          <w:bCs/>
          <w:iCs/>
        </w:rPr>
        <w:t xml:space="preserve">area “leading </w:t>
      </w:r>
      <w:r>
        <w:rPr>
          <w:bCs/>
          <w:iCs/>
        </w:rPr>
        <w:t>indicators</w:t>
      </w:r>
      <w:proofErr w:type="gramStart"/>
      <w:r w:rsidR="00D94B0B">
        <w:rPr>
          <w:bCs/>
          <w:iCs/>
        </w:rPr>
        <w:t>”(</w:t>
      </w:r>
      <w:proofErr w:type="gramEnd"/>
      <w:r w:rsidR="00D94B0B">
        <w:rPr>
          <w:bCs/>
          <w:iCs/>
        </w:rPr>
        <w:t xml:space="preserve">that signal future levels of economic performance) </w:t>
      </w:r>
      <w:r>
        <w:rPr>
          <w:bCs/>
          <w:iCs/>
        </w:rPr>
        <w:t xml:space="preserve">are consistent with the longer term </w:t>
      </w:r>
      <w:r w:rsidR="00643EC6">
        <w:rPr>
          <w:bCs/>
          <w:iCs/>
        </w:rPr>
        <w:t xml:space="preserve">growth </w:t>
      </w:r>
      <w:r w:rsidR="006C1EF2">
        <w:rPr>
          <w:bCs/>
          <w:iCs/>
        </w:rPr>
        <w:t>trends</w:t>
      </w:r>
      <w:r w:rsidR="00B45ACF">
        <w:rPr>
          <w:bCs/>
          <w:iCs/>
        </w:rPr>
        <w:t>,</w:t>
      </w:r>
      <w:r w:rsidR="00B56D08">
        <w:rPr>
          <w:bCs/>
          <w:iCs/>
        </w:rPr>
        <w:t xml:space="preserve"> </w:t>
      </w:r>
      <w:r w:rsidR="00D94B0B">
        <w:rPr>
          <w:bCs/>
          <w:iCs/>
        </w:rPr>
        <w:t xml:space="preserve">and </w:t>
      </w:r>
      <w:r w:rsidR="00451D09">
        <w:rPr>
          <w:bCs/>
          <w:iCs/>
        </w:rPr>
        <w:t>point</w:t>
      </w:r>
      <w:r w:rsidR="00D94B0B">
        <w:rPr>
          <w:bCs/>
          <w:iCs/>
        </w:rPr>
        <w:t xml:space="preserve"> to </w:t>
      </w:r>
      <w:r w:rsidR="008A308F">
        <w:rPr>
          <w:bCs/>
          <w:iCs/>
        </w:rPr>
        <w:t xml:space="preserve">growth </w:t>
      </w:r>
      <w:r w:rsidR="00451D09">
        <w:rPr>
          <w:bCs/>
          <w:iCs/>
        </w:rPr>
        <w:t xml:space="preserve">in the </w:t>
      </w:r>
      <w:r w:rsidR="00A47CB4">
        <w:rPr>
          <w:bCs/>
          <w:iCs/>
        </w:rPr>
        <w:t>next few months</w:t>
      </w:r>
      <w:r w:rsidR="00A25E90">
        <w:rPr>
          <w:bCs/>
          <w:iCs/>
        </w:rPr>
        <w:t>.</w:t>
      </w:r>
    </w:p>
    <w:p w:rsidR="004A76A4" w:rsidRDefault="004A76A4" w:rsidP="006E1E41">
      <w:pPr>
        <w:tabs>
          <w:tab w:val="left" w:pos="990"/>
          <w:tab w:val="left" w:pos="1710"/>
          <w:tab w:val="left" w:pos="2430"/>
          <w:tab w:val="left" w:pos="3150"/>
          <w:tab w:val="left" w:pos="3870"/>
          <w:tab w:val="left" w:pos="4590"/>
          <w:tab w:val="left" w:pos="5310"/>
          <w:tab w:val="left" w:pos="6030"/>
          <w:tab w:val="left" w:pos="6750"/>
          <w:tab w:val="left" w:pos="7470"/>
          <w:tab w:val="left" w:pos="8190"/>
        </w:tabs>
        <w:ind w:left="990" w:hanging="990"/>
      </w:pPr>
    </w:p>
    <w:p w:rsidR="00536CCD" w:rsidRDefault="00536CCD" w:rsidP="006E1E41">
      <w:pPr>
        <w:tabs>
          <w:tab w:val="left" w:pos="990"/>
          <w:tab w:val="left" w:pos="1710"/>
          <w:tab w:val="left" w:pos="2430"/>
          <w:tab w:val="left" w:pos="3150"/>
          <w:tab w:val="left" w:pos="3870"/>
          <w:tab w:val="left" w:pos="4590"/>
          <w:tab w:val="left" w:pos="5310"/>
          <w:tab w:val="left" w:pos="6030"/>
          <w:tab w:val="left" w:pos="6750"/>
          <w:tab w:val="left" w:pos="7470"/>
          <w:tab w:val="left" w:pos="8190"/>
        </w:tabs>
        <w:ind w:left="990" w:hanging="990"/>
      </w:pPr>
    </w:p>
    <w:p w:rsidR="005659B0" w:rsidRPr="00F61003" w:rsidRDefault="00BC2C53" w:rsidP="006E1E41">
      <w:pPr>
        <w:tabs>
          <w:tab w:val="left" w:pos="990"/>
          <w:tab w:val="left" w:pos="1710"/>
          <w:tab w:val="left" w:pos="2430"/>
          <w:tab w:val="left" w:pos="3150"/>
          <w:tab w:val="left" w:pos="3870"/>
          <w:tab w:val="left" w:pos="4590"/>
          <w:tab w:val="left" w:pos="5310"/>
          <w:tab w:val="left" w:pos="6030"/>
          <w:tab w:val="left" w:pos="6750"/>
          <w:tab w:val="left" w:pos="7470"/>
          <w:tab w:val="left" w:pos="8190"/>
        </w:tabs>
        <w:ind w:left="990" w:hanging="990"/>
      </w:pPr>
      <w:r>
        <w:t>B</w:t>
      </w:r>
      <w:r w:rsidR="005659B0" w:rsidRPr="00F61003">
        <w:t>ernard Goitein, PhD</w:t>
      </w:r>
    </w:p>
    <w:p w:rsidR="00085CCC" w:rsidRDefault="001B66D3" w:rsidP="00BE715D">
      <w:r>
        <w:t>Professor</w:t>
      </w:r>
      <w:r w:rsidR="000F4544">
        <w:t xml:space="preserve"> of </w:t>
      </w:r>
      <w:r w:rsidR="002D3380">
        <w:t>Management and Leadership</w:t>
      </w:r>
    </w:p>
    <w:p w:rsidR="00873F5A" w:rsidRDefault="000F4544" w:rsidP="00BE715D">
      <w:r>
        <w:t>Foster College of Business</w:t>
      </w:r>
    </w:p>
    <w:p w:rsidR="000F4544" w:rsidRDefault="000F4544" w:rsidP="00BE715D"/>
    <w:p w:rsidR="00873F5A" w:rsidRDefault="00873F5A" w:rsidP="00BE715D">
      <w:r>
        <w:t xml:space="preserve">Kevin O’Brien, </w:t>
      </w:r>
      <w:r w:rsidRPr="00F61003">
        <w:t>PhD</w:t>
      </w:r>
    </w:p>
    <w:p w:rsidR="00873F5A" w:rsidRDefault="000F4544" w:rsidP="00BE715D">
      <w:r>
        <w:t xml:space="preserve">Professor of </w:t>
      </w:r>
      <w:r w:rsidR="00873F5A">
        <w:t>Economics</w:t>
      </w:r>
    </w:p>
    <w:p w:rsidR="00654957" w:rsidRDefault="00654957" w:rsidP="00654957">
      <w:r>
        <w:t>Foster College of Business</w:t>
      </w:r>
    </w:p>
    <w:p w:rsidR="00873F5A" w:rsidRDefault="00873F5A" w:rsidP="00BE715D">
      <w:pPr>
        <w:rPr>
          <w:b/>
        </w:rPr>
      </w:pPr>
    </w:p>
    <w:p w:rsidR="00001EAE" w:rsidRPr="00001EAE" w:rsidRDefault="00001EAE" w:rsidP="00001EAE">
      <w:pPr>
        <w:pStyle w:val="Heading3"/>
        <w:rPr>
          <w:rFonts w:ascii="Times New Roman" w:hAnsi="Times New Roman"/>
          <w:b w:val="0"/>
          <w:sz w:val="27"/>
          <w:szCs w:val="27"/>
        </w:rPr>
      </w:pPr>
      <w:r w:rsidRPr="00001EAE">
        <w:rPr>
          <w:rStyle w:val="gd"/>
          <w:rFonts w:ascii="Times New Roman" w:hAnsi="Times New Roman"/>
          <w:b w:val="0"/>
        </w:rPr>
        <w:t xml:space="preserve">Richard </w:t>
      </w:r>
      <w:proofErr w:type="spellStart"/>
      <w:r w:rsidRPr="00001EAE">
        <w:rPr>
          <w:rStyle w:val="gd"/>
          <w:rFonts w:ascii="Times New Roman" w:hAnsi="Times New Roman"/>
          <w:b w:val="0"/>
        </w:rPr>
        <w:t>Smilnak</w:t>
      </w:r>
      <w:proofErr w:type="spellEnd"/>
    </w:p>
    <w:p w:rsidR="000F4544" w:rsidRPr="00654957" w:rsidRDefault="00A85482" w:rsidP="00654957">
      <w:r>
        <w:t xml:space="preserve">MBA student, </w:t>
      </w:r>
    </w:p>
    <w:p w:rsidR="00654957" w:rsidRDefault="00654957" w:rsidP="00654957">
      <w:r>
        <w:t>Foster College of Business</w:t>
      </w:r>
    </w:p>
    <w:p w:rsidR="000F4544" w:rsidRPr="00DD2D66" w:rsidRDefault="000F4544" w:rsidP="00BE715D">
      <w:pPr>
        <w:rPr>
          <w:b/>
        </w:rPr>
      </w:pPr>
    </w:p>
    <w:p w:rsidR="00245A88" w:rsidRPr="00DD2D66" w:rsidRDefault="001B56B9" w:rsidP="00BE715D">
      <w:pPr>
        <w:rPr>
          <w:b/>
        </w:rPr>
      </w:pPr>
      <w:r w:rsidRPr="00DD2D66">
        <w:rPr>
          <w:b/>
        </w:rPr>
        <w:t>© Bradley</w:t>
      </w:r>
      <w:r w:rsidR="00A330F0">
        <w:rPr>
          <w:b/>
        </w:rPr>
        <w:t xml:space="preserve"> </w:t>
      </w:r>
      <w:r w:rsidRPr="00DD2D66">
        <w:rPr>
          <w:b/>
        </w:rPr>
        <w:t>University</w:t>
      </w:r>
    </w:p>
    <w:p w:rsidR="008779BE" w:rsidRDefault="008779BE" w:rsidP="008779BE"/>
    <w:p w:rsidR="008779BE" w:rsidRPr="00784434" w:rsidRDefault="008779BE" w:rsidP="008779BE">
      <w:pPr>
        <w:rPr>
          <w:rFonts w:ascii="Arial" w:hAnsi="Arial" w:cs="Arial"/>
          <w:sz w:val="20"/>
          <w:szCs w:val="20"/>
        </w:rPr>
      </w:pPr>
      <w:r w:rsidRPr="00F10733">
        <w:t>Reinhold</w:t>
      </w:r>
      <w:r>
        <w:t>, Rich, “</w:t>
      </w:r>
      <w:r w:rsidRPr="00F10733">
        <w:t>Declining Labor Force Participation in Illinois:</w:t>
      </w:r>
      <w:r w:rsidR="00350FE2">
        <w:t xml:space="preserve"> </w:t>
      </w:r>
      <w:r w:rsidRPr="00F10733">
        <w:t>Why Have More People Stopped Working or Lookin</w:t>
      </w:r>
      <w:r>
        <w:t xml:space="preserve">g for Work” </w:t>
      </w:r>
      <w:r w:rsidRPr="00F10733">
        <w:rPr>
          <w:rFonts w:ascii="Arial" w:hAnsi="Arial" w:cs="Arial"/>
          <w:sz w:val="20"/>
          <w:szCs w:val="20"/>
        </w:rPr>
        <w:t>Illinois Department of Employment Security | Economic Information and Analysis Division | January 2018</w:t>
      </w:r>
      <w:hyperlink r:id="rId10" w:history="1">
        <w:r w:rsidRPr="00B35C11">
          <w:rPr>
            <w:rStyle w:val="Hyperlink"/>
            <w:rFonts w:ascii="Arial" w:hAnsi="Arial" w:cs="Arial"/>
            <w:sz w:val="20"/>
            <w:szCs w:val="20"/>
          </w:rPr>
          <w:t>http://www.ides.illinois.gov/lmi/ILMR/DecliningLaborForce.pdf</w:t>
        </w:r>
      </w:hyperlink>
    </w:p>
    <w:p w:rsidR="00BA1378" w:rsidRDefault="009A0949" w:rsidP="0043219B">
      <w:pPr>
        <w:outlineLvl w:val="0"/>
        <w:rPr>
          <w:noProof/>
        </w:rPr>
      </w:pPr>
      <w:r w:rsidRPr="009A0949">
        <w:rPr>
          <w:noProof/>
        </w:rPr>
        <w:lastRenderedPageBreak/>
        <w:drawing>
          <wp:inline distT="0" distB="0" distL="0" distR="0">
            <wp:extent cx="6346190" cy="8825827"/>
            <wp:effectExtent l="0" t="0" r="0" b="0"/>
            <wp:docPr id="11" name="Picture 11" descr="C:\Users\bjg\AppData\Local\Temp\1Q2018 SCOPE PJstar version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jg\AppData\Local\Temp\1Q2018 SCOPE PJstar version-2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6190" cy="8825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219B" w:rsidRDefault="0043219B" w:rsidP="0043219B">
      <w:pPr>
        <w:outlineLvl w:val="0"/>
        <w:rPr>
          <w:rFonts w:ascii="Arial" w:hAnsi="Arial" w:cs="Arial"/>
          <w:b/>
          <w:bCs/>
          <w:color w:val="A50000"/>
          <w:kern w:val="36"/>
          <w:sz w:val="30"/>
          <w:szCs w:val="30"/>
        </w:rPr>
      </w:pPr>
      <w:r w:rsidRPr="00FA1D8C">
        <w:rPr>
          <w:rFonts w:ascii="Arial" w:hAnsi="Arial" w:cs="Arial"/>
          <w:b/>
          <w:bCs/>
          <w:color w:val="A50000"/>
          <w:kern w:val="36"/>
          <w:sz w:val="30"/>
          <w:szCs w:val="30"/>
        </w:rPr>
        <w:lastRenderedPageBreak/>
        <w:t>Background</w:t>
      </w:r>
    </w:p>
    <w:p w:rsidR="007D6D25" w:rsidRPr="00FA1D8C" w:rsidRDefault="007D6D25" w:rsidP="0043219B">
      <w:pPr>
        <w:outlineLvl w:val="0"/>
        <w:rPr>
          <w:rFonts w:ascii="Arial" w:hAnsi="Arial" w:cs="Arial"/>
          <w:b/>
          <w:bCs/>
          <w:color w:val="A50000"/>
          <w:kern w:val="36"/>
          <w:sz w:val="30"/>
          <w:szCs w:val="30"/>
        </w:rPr>
      </w:pPr>
    </w:p>
    <w:p w:rsidR="00B47633" w:rsidRDefault="00B47633" w:rsidP="0043219B">
      <w:pPr>
        <w:spacing w:line="300" w:lineRule="atLeast"/>
        <w:rPr>
          <w:rFonts w:ascii="Arial" w:hAnsi="Arial" w:cs="Arial"/>
          <w:color w:val="5B4F4C"/>
          <w:sz w:val="18"/>
          <w:szCs w:val="18"/>
        </w:rPr>
      </w:pPr>
      <w:r>
        <w:rPr>
          <w:rFonts w:ascii="Arial" w:hAnsi="Arial" w:cs="Arial"/>
          <w:color w:val="5B4F4C"/>
          <w:sz w:val="18"/>
          <w:szCs w:val="18"/>
        </w:rPr>
        <w:t>B</w:t>
      </w:r>
      <w:r w:rsidR="0043219B" w:rsidRPr="00FA1D8C">
        <w:rPr>
          <w:rFonts w:ascii="Arial" w:hAnsi="Arial" w:cs="Arial"/>
          <w:color w:val="5B4F4C"/>
          <w:sz w:val="18"/>
          <w:szCs w:val="18"/>
        </w:rPr>
        <w:t xml:space="preserve">usiness indicator data reported are adjusted for normal seasonal variation, </w:t>
      </w:r>
      <w:r>
        <w:rPr>
          <w:rFonts w:ascii="Arial" w:hAnsi="Arial" w:cs="Arial"/>
          <w:color w:val="5B4F4C"/>
          <w:sz w:val="18"/>
          <w:szCs w:val="18"/>
        </w:rPr>
        <w:t>except where indicated otherwise.</w:t>
      </w:r>
    </w:p>
    <w:p w:rsidR="0043219B" w:rsidRDefault="00067246" w:rsidP="0043219B">
      <w:pPr>
        <w:spacing w:line="300" w:lineRule="atLeast"/>
        <w:rPr>
          <w:rFonts w:ascii="Arial" w:hAnsi="Arial" w:cs="Arial"/>
          <w:color w:val="5B4F4C"/>
          <w:sz w:val="18"/>
          <w:szCs w:val="18"/>
        </w:rPr>
      </w:pPr>
      <w:r>
        <w:rPr>
          <w:rFonts w:ascii="Arial" w:hAnsi="Arial" w:cs="Arial"/>
          <w:color w:val="5B4F4C"/>
          <w:sz w:val="18"/>
          <w:szCs w:val="18"/>
        </w:rPr>
        <w:t>We rely</w:t>
      </w:r>
      <w:r w:rsidR="0043219B" w:rsidRPr="00FA1D8C">
        <w:rPr>
          <w:rFonts w:ascii="Arial" w:hAnsi="Arial" w:cs="Arial"/>
          <w:color w:val="5B4F4C"/>
          <w:sz w:val="18"/>
          <w:szCs w:val="18"/>
        </w:rPr>
        <w:t xml:space="preserve"> on SPSS for seasonal </w:t>
      </w:r>
      <w:proofErr w:type="spellStart"/>
      <w:r w:rsidR="0043219B" w:rsidRPr="00FA1D8C">
        <w:rPr>
          <w:rFonts w:ascii="Arial" w:hAnsi="Arial" w:cs="Arial"/>
          <w:color w:val="5B4F4C"/>
          <w:sz w:val="18"/>
          <w:szCs w:val="18"/>
        </w:rPr>
        <w:t>adjustment.The</w:t>
      </w:r>
      <w:proofErr w:type="spellEnd"/>
      <w:r w:rsidR="0043219B" w:rsidRPr="00FA1D8C">
        <w:rPr>
          <w:rFonts w:ascii="Arial" w:hAnsi="Arial" w:cs="Arial"/>
          <w:color w:val="5B4F4C"/>
          <w:sz w:val="18"/>
          <w:szCs w:val="18"/>
        </w:rPr>
        <w:t xml:space="preserve"> seasonal adjustment procedure removes the impact of seasonal components, i.e., the predictable seasonal variations of the data, so that any underlying trend in the data series can be discerned.</w:t>
      </w:r>
    </w:p>
    <w:p w:rsidR="0043219B" w:rsidRPr="00FA1D8C" w:rsidRDefault="0043219B" w:rsidP="0043219B">
      <w:pPr>
        <w:spacing w:line="300" w:lineRule="atLeast"/>
        <w:rPr>
          <w:rFonts w:ascii="Arial" w:hAnsi="Arial" w:cs="Arial"/>
          <w:color w:val="5B4F4C"/>
          <w:sz w:val="18"/>
          <w:szCs w:val="18"/>
        </w:rPr>
      </w:pPr>
    </w:p>
    <w:p w:rsidR="0043219B" w:rsidRDefault="0043219B" w:rsidP="0043219B">
      <w:pPr>
        <w:spacing w:line="300" w:lineRule="atLeast"/>
        <w:rPr>
          <w:rFonts w:ascii="Arial" w:hAnsi="Arial" w:cs="Arial"/>
          <w:color w:val="5B4F4C"/>
          <w:sz w:val="18"/>
          <w:szCs w:val="18"/>
        </w:rPr>
      </w:pPr>
      <w:r w:rsidRPr="00FA1D8C">
        <w:rPr>
          <w:rFonts w:ascii="Arial" w:hAnsi="Arial" w:cs="Arial"/>
          <w:color w:val="5B4F4C"/>
          <w:sz w:val="18"/>
          <w:szCs w:val="18"/>
        </w:rPr>
        <w:t> The "</w:t>
      </w:r>
      <w:r>
        <w:rPr>
          <w:rFonts w:ascii="Arial" w:hAnsi="Arial" w:cs="Arial"/>
          <w:color w:val="5B4F4C"/>
          <w:sz w:val="18"/>
          <w:szCs w:val="18"/>
        </w:rPr>
        <w:t>Composite</w:t>
      </w:r>
      <w:r w:rsidRPr="00FA1D8C">
        <w:rPr>
          <w:rFonts w:ascii="Arial" w:hAnsi="Arial" w:cs="Arial"/>
          <w:color w:val="5B4F4C"/>
          <w:sz w:val="18"/>
          <w:szCs w:val="18"/>
        </w:rPr>
        <w:t xml:space="preserve"> Peoria-</w:t>
      </w:r>
      <w:proofErr w:type="spellStart"/>
      <w:r w:rsidRPr="00FA1D8C">
        <w:rPr>
          <w:rFonts w:ascii="Arial" w:hAnsi="Arial" w:cs="Arial"/>
          <w:color w:val="5B4F4C"/>
          <w:sz w:val="18"/>
          <w:szCs w:val="18"/>
        </w:rPr>
        <w:t>Pekin</w:t>
      </w:r>
      <w:proofErr w:type="spellEnd"/>
      <w:r w:rsidRPr="00FA1D8C">
        <w:rPr>
          <w:rFonts w:ascii="Arial" w:hAnsi="Arial" w:cs="Arial"/>
          <w:color w:val="5B4F4C"/>
          <w:sz w:val="18"/>
          <w:szCs w:val="18"/>
        </w:rPr>
        <w:t xml:space="preserve"> MSA Index" consists of the average of 14 key standardized, seasonally adjusted economic indicators. Indicators are standardized using a z transformation. A value of 100 corresponds to the Index value in the first</w:t>
      </w:r>
      <w:r w:rsidR="00F4146C">
        <w:rPr>
          <w:rFonts w:ascii="Arial" w:hAnsi="Arial" w:cs="Arial"/>
          <w:color w:val="5B4F4C"/>
          <w:sz w:val="18"/>
          <w:szCs w:val="18"/>
        </w:rPr>
        <w:t xml:space="preserve"> quarter of 201</w:t>
      </w:r>
      <w:r w:rsidRPr="00FA1D8C">
        <w:rPr>
          <w:rFonts w:ascii="Arial" w:hAnsi="Arial" w:cs="Arial"/>
          <w:color w:val="5B4F4C"/>
          <w:sz w:val="18"/>
          <w:szCs w:val="18"/>
        </w:rPr>
        <w:t>0.</w:t>
      </w:r>
    </w:p>
    <w:p w:rsidR="0043219B" w:rsidRPr="00FA1D8C" w:rsidRDefault="0043219B" w:rsidP="0043219B">
      <w:pPr>
        <w:spacing w:line="300" w:lineRule="atLeast"/>
        <w:rPr>
          <w:rFonts w:ascii="Arial" w:hAnsi="Arial" w:cs="Arial"/>
          <w:color w:val="5B4F4C"/>
          <w:sz w:val="18"/>
          <w:szCs w:val="18"/>
        </w:rPr>
      </w:pPr>
    </w:p>
    <w:p w:rsidR="0043219B" w:rsidRDefault="0043219B" w:rsidP="0043219B">
      <w:pPr>
        <w:spacing w:line="300" w:lineRule="atLeast"/>
        <w:rPr>
          <w:rFonts w:ascii="Arial" w:hAnsi="Arial" w:cs="Arial"/>
          <w:color w:val="5B4F4C"/>
          <w:sz w:val="18"/>
          <w:szCs w:val="18"/>
        </w:rPr>
      </w:pPr>
      <w:r w:rsidRPr="00FA1D8C">
        <w:rPr>
          <w:rFonts w:ascii="Arial" w:hAnsi="Arial" w:cs="Arial"/>
          <w:color w:val="5B4F4C"/>
          <w:sz w:val="18"/>
          <w:szCs w:val="18"/>
        </w:rPr>
        <w:t>The "Single Family Building Permits" Index includes activity authorized by local building permits issued by the</w:t>
      </w:r>
      <w:r w:rsidR="00F444D4">
        <w:rPr>
          <w:rFonts w:ascii="Arial" w:hAnsi="Arial" w:cs="Arial"/>
          <w:color w:val="5B4F4C"/>
          <w:sz w:val="18"/>
          <w:szCs w:val="18"/>
        </w:rPr>
        <w:t xml:space="preserve"> City of Peoria</w:t>
      </w:r>
      <w:r w:rsidRPr="00FA1D8C">
        <w:rPr>
          <w:rFonts w:ascii="Arial" w:hAnsi="Arial" w:cs="Arial"/>
          <w:color w:val="5B4F4C"/>
          <w:sz w:val="18"/>
          <w:szCs w:val="18"/>
        </w:rPr>
        <w:t>, Peoria County</w:t>
      </w:r>
      <w:r w:rsidR="00F444D4">
        <w:rPr>
          <w:rFonts w:ascii="Arial" w:hAnsi="Arial" w:cs="Arial"/>
          <w:color w:val="5B4F4C"/>
          <w:sz w:val="18"/>
          <w:szCs w:val="18"/>
        </w:rPr>
        <w:t xml:space="preserve">, </w:t>
      </w:r>
      <w:r w:rsidRPr="00FA1D8C">
        <w:rPr>
          <w:rFonts w:ascii="Arial" w:hAnsi="Arial" w:cs="Arial"/>
          <w:color w:val="5B4F4C"/>
          <w:sz w:val="18"/>
          <w:szCs w:val="18"/>
        </w:rPr>
        <w:t>Tazewell County and Woodford County. </w:t>
      </w:r>
    </w:p>
    <w:p w:rsidR="0043219B" w:rsidRPr="00FA1D8C" w:rsidRDefault="0043219B" w:rsidP="0043219B">
      <w:pPr>
        <w:spacing w:line="300" w:lineRule="atLeast"/>
        <w:rPr>
          <w:rFonts w:ascii="Arial" w:hAnsi="Arial" w:cs="Arial"/>
          <w:color w:val="5B4F4C"/>
          <w:sz w:val="18"/>
          <w:szCs w:val="18"/>
        </w:rPr>
      </w:pPr>
    </w:p>
    <w:p w:rsidR="0043219B" w:rsidRDefault="0043219B" w:rsidP="0043219B">
      <w:pPr>
        <w:spacing w:line="300" w:lineRule="atLeast"/>
        <w:rPr>
          <w:rFonts w:ascii="Arial" w:hAnsi="Arial" w:cs="Arial"/>
          <w:color w:val="5B4F4C"/>
          <w:sz w:val="18"/>
          <w:szCs w:val="18"/>
        </w:rPr>
      </w:pPr>
      <w:r w:rsidRPr="00FA1D8C">
        <w:rPr>
          <w:rFonts w:ascii="Arial" w:hAnsi="Arial" w:cs="Arial"/>
          <w:color w:val="5B4F4C"/>
          <w:sz w:val="18"/>
          <w:szCs w:val="18"/>
        </w:rPr>
        <w:t>The "Job Opening Index" reflects an a weighted average of new help wanted postings for the Peoria MSA, with an Index value of 100 corresponding to the average quarter's five-county help wanted postings in 2012.</w:t>
      </w:r>
    </w:p>
    <w:p w:rsidR="0043219B" w:rsidRPr="00FA1D8C" w:rsidRDefault="0043219B" w:rsidP="0043219B">
      <w:pPr>
        <w:spacing w:line="300" w:lineRule="atLeast"/>
        <w:rPr>
          <w:rFonts w:ascii="Arial" w:hAnsi="Arial" w:cs="Arial"/>
          <w:color w:val="5B4F4C"/>
          <w:sz w:val="18"/>
          <w:szCs w:val="18"/>
        </w:rPr>
      </w:pPr>
    </w:p>
    <w:p w:rsidR="0043219B" w:rsidRDefault="0043219B" w:rsidP="0043219B">
      <w:pPr>
        <w:spacing w:line="300" w:lineRule="atLeast"/>
        <w:rPr>
          <w:rFonts w:ascii="Arial" w:hAnsi="Arial" w:cs="Arial"/>
          <w:color w:val="5B4F4C"/>
          <w:sz w:val="18"/>
          <w:szCs w:val="18"/>
        </w:rPr>
      </w:pPr>
      <w:r w:rsidRPr="00FA1D8C">
        <w:rPr>
          <w:rFonts w:ascii="Arial" w:hAnsi="Arial" w:cs="Arial"/>
          <w:color w:val="5B4F4C"/>
          <w:sz w:val="18"/>
          <w:szCs w:val="18"/>
        </w:rPr>
        <w:t>The "New Unemployment Claims Index" refers to the seasonally adjusted number of new weekly unemployment claims in the five-county Peoria-</w:t>
      </w:r>
      <w:proofErr w:type="spellStart"/>
      <w:r w:rsidRPr="00FA1D8C">
        <w:rPr>
          <w:rFonts w:ascii="Arial" w:hAnsi="Arial" w:cs="Arial"/>
          <w:color w:val="5B4F4C"/>
          <w:sz w:val="18"/>
          <w:szCs w:val="18"/>
        </w:rPr>
        <w:t>Pekin</w:t>
      </w:r>
      <w:proofErr w:type="spellEnd"/>
      <w:r w:rsidRPr="00FA1D8C">
        <w:rPr>
          <w:rFonts w:ascii="Arial" w:hAnsi="Arial" w:cs="Arial"/>
          <w:color w:val="5B4F4C"/>
          <w:sz w:val="18"/>
          <w:szCs w:val="18"/>
        </w:rPr>
        <w:t xml:space="preserve"> MSA, with an Index value of 100 reflecting the average weekly number o</w:t>
      </w:r>
      <w:r w:rsidR="00F4146C">
        <w:rPr>
          <w:rFonts w:ascii="Arial" w:hAnsi="Arial" w:cs="Arial"/>
          <w:color w:val="5B4F4C"/>
          <w:sz w:val="18"/>
          <w:szCs w:val="18"/>
        </w:rPr>
        <w:t>f new unemployment claims in 201</w:t>
      </w:r>
      <w:r w:rsidRPr="00FA1D8C">
        <w:rPr>
          <w:rFonts w:ascii="Arial" w:hAnsi="Arial" w:cs="Arial"/>
          <w:color w:val="5B4F4C"/>
          <w:sz w:val="18"/>
          <w:szCs w:val="18"/>
        </w:rPr>
        <w:t>0.</w:t>
      </w:r>
    </w:p>
    <w:p w:rsidR="0043219B" w:rsidRPr="00FA1D8C" w:rsidRDefault="0043219B" w:rsidP="0043219B">
      <w:pPr>
        <w:spacing w:line="300" w:lineRule="atLeast"/>
        <w:rPr>
          <w:rFonts w:ascii="Arial" w:hAnsi="Arial" w:cs="Arial"/>
          <w:color w:val="5B4F4C"/>
          <w:sz w:val="18"/>
          <w:szCs w:val="18"/>
        </w:rPr>
      </w:pPr>
    </w:p>
    <w:p w:rsidR="0043219B" w:rsidRDefault="00067246" w:rsidP="0043219B">
      <w:pPr>
        <w:spacing w:line="300" w:lineRule="atLeast"/>
        <w:rPr>
          <w:rFonts w:ascii="Arial" w:hAnsi="Arial" w:cs="Arial"/>
          <w:color w:val="5B4F4C"/>
          <w:sz w:val="18"/>
          <w:szCs w:val="18"/>
        </w:rPr>
      </w:pPr>
      <w:r>
        <w:rPr>
          <w:rFonts w:ascii="Arial" w:hAnsi="Arial" w:cs="Arial"/>
          <w:color w:val="5B4F4C"/>
          <w:sz w:val="18"/>
          <w:szCs w:val="18"/>
        </w:rPr>
        <w:t>A</w:t>
      </w:r>
      <w:r w:rsidR="0043219B" w:rsidRPr="00FA1D8C">
        <w:rPr>
          <w:rFonts w:ascii="Arial" w:hAnsi="Arial" w:cs="Arial"/>
          <w:color w:val="5B4F4C"/>
          <w:sz w:val="18"/>
          <w:szCs w:val="18"/>
        </w:rPr>
        <w:t xml:space="preserve"> regression model </w:t>
      </w:r>
      <w:r>
        <w:rPr>
          <w:rFonts w:ascii="Arial" w:hAnsi="Arial" w:cs="Arial"/>
          <w:color w:val="5B4F4C"/>
          <w:sz w:val="18"/>
          <w:szCs w:val="18"/>
        </w:rPr>
        <w:t xml:space="preserve">is used </w:t>
      </w:r>
      <w:r w:rsidR="0043219B" w:rsidRPr="00FA1D8C">
        <w:rPr>
          <w:rFonts w:ascii="Arial" w:hAnsi="Arial" w:cs="Arial"/>
          <w:color w:val="5B4F4C"/>
          <w:sz w:val="18"/>
          <w:szCs w:val="18"/>
        </w:rPr>
        <w:t xml:space="preserve">to estimate the most recent quarter’s taxable retail </w:t>
      </w:r>
      <w:proofErr w:type="spellStart"/>
      <w:r w:rsidR="0043219B" w:rsidRPr="00FA1D8C">
        <w:rPr>
          <w:rFonts w:ascii="Arial" w:hAnsi="Arial" w:cs="Arial"/>
          <w:color w:val="5B4F4C"/>
          <w:sz w:val="18"/>
          <w:szCs w:val="18"/>
        </w:rPr>
        <w:t>sales.The</w:t>
      </w:r>
      <w:proofErr w:type="spellEnd"/>
      <w:r w:rsidR="0043219B" w:rsidRPr="00FA1D8C">
        <w:rPr>
          <w:rFonts w:ascii="Arial" w:hAnsi="Arial" w:cs="Arial"/>
          <w:color w:val="5B4F4C"/>
          <w:sz w:val="18"/>
          <w:szCs w:val="18"/>
        </w:rPr>
        <w:t xml:space="preserve"> Inflation Adjusted Retail Sales Index reflects estimated taxable retail spending in the Peoria-</w:t>
      </w:r>
      <w:proofErr w:type="spellStart"/>
      <w:r w:rsidR="0043219B" w:rsidRPr="00FA1D8C">
        <w:rPr>
          <w:rFonts w:ascii="Arial" w:hAnsi="Arial" w:cs="Arial"/>
          <w:color w:val="5B4F4C"/>
          <w:sz w:val="18"/>
          <w:szCs w:val="18"/>
        </w:rPr>
        <w:t>Pekin</w:t>
      </w:r>
      <w:proofErr w:type="spellEnd"/>
      <w:r w:rsidR="0043219B" w:rsidRPr="00FA1D8C">
        <w:rPr>
          <w:rFonts w:ascii="Arial" w:hAnsi="Arial" w:cs="Arial"/>
          <w:color w:val="5B4F4C"/>
          <w:sz w:val="18"/>
          <w:szCs w:val="18"/>
        </w:rPr>
        <w:t xml:space="preserve"> MSA, adjusted for inflation and for normal seasonal variation in retail sales. A score of 100 represents the inflation adjusted, seasonally adjusted retail sales durin</w:t>
      </w:r>
      <w:r w:rsidR="00F4146C">
        <w:rPr>
          <w:rFonts w:ascii="Arial" w:hAnsi="Arial" w:cs="Arial"/>
          <w:color w:val="5B4F4C"/>
          <w:sz w:val="18"/>
          <w:szCs w:val="18"/>
        </w:rPr>
        <w:t>g the first quarter of 201</w:t>
      </w:r>
      <w:r w:rsidR="0043219B" w:rsidRPr="00FA1D8C">
        <w:rPr>
          <w:rFonts w:ascii="Arial" w:hAnsi="Arial" w:cs="Arial"/>
          <w:color w:val="5B4F4C"/>
          <w:sz w:val="18"/>
          <w:szCs w:val="18"/>
        </w:rPr>
        <w:t>0. </w:t>
      </w:r>
    </w:p>
    <w:p w:rsidR="0043219B" w:rsidRPr="00FA1D8C" w:rsidRDefault="0043219B" w:rsidP="0043219B">
      <w:pPr>
        <w:spacing w:line="300" w:lineRule="atLeast"/>
        <w:rPr>
          <w:rFonts w:ascii="Arial" w:hAnsi="Arial" w:cs="Arial"/>
          <w:color w:val="5B4F4C"/>
          <w:sz w:val="18"/>
          <w:szCs w:val="18"/>
        </w:rPr>
      </w:pPr>
    </w:p>
    <w:p w:rsidR="0043219B" w:rsidRDefault="0043219B" w:rsidP="0043219B">
      <w:pPr>
        <w:spacing w:line="300" w:lineRule="atLeast"/>
        <w:rPr>
          <w:rFonts w:ascii="Arial" w:hAnsi="Arial" w:cs="Arial"/>
          <w:color w:val="5B4F4C"/>
          <w:sz w:val="18"/>
          <w:szCs w:val="18"/>
        </w:rPr>
      </w:pPr>
      <w:r w:rsidRPr="00FA1D8C">
        <w:rPr>
          <w:rFonts w:ascii="Arial" w:hAnsi="Arial" w:cs="Arial"/>
          <w:color w:val="5B4F4C"/>
          <w:sz w:val="18"/>
          <w:szCs w:val="18"/>
        </w:rPr>
        <w:t>The five-county seasonally adjusted Index of available homes for sale is computed relative to the scor</w:t>
      </w:r>
      <w:r w:rsidR="00F4146C">
        <w:rPr>
          <w:rFonts w:ascii="Arial" w:hAnsi="Arial" w:cs="Arial"/>
          <w:color w:val="5B4F4C"/>
          <w:sz w:val="18"/>
          <w:szCs w:val="18"/>
        </w:rPr>
        <w:t>e of 100 in the base year of 201</w:t>
      </w:r>
      <w:r w:rsidRPr="00FA1D8C">
        <w:rPr>
          <w:rFonts w:ascii="Arial" w:hAnsi="Arial" w:cs="Arial"/>
          <w:color w:val="5B4F4C"/>
          <w:sz w:val="18"/>
          <w:szCs w:val="18"/>
        </w:rPr>
        <w:t>0.The estimate of the seasonally adjusted Index of Price of Homes Sold is computed relative to a scor</w:t>
      </w:r>
      <w:r w:rsidR="00F4146C">
        <w:rPr>
          <w:rFonts w:ascii="Arial" w:hAnsi="Arial" w:cs="Arial"/>
          <w:color w:val="5B4F4C"/>
          <w:sz w:val="18"/>
          <w:szCs w:val="18"/>
        </w:rPr>
        <w:t>e of 100 in the base year of 201</w:t>
      </w:r>
      <w:r w:rsidRPr="00FA1D8C">
        <w:rPr>
          <w:rFonts w:ascii="Arial" w:hAnsi="Arial" w:cs="Arial"/>
          <w:color w:val="5B4F4C"/>
          <w:sz w:val="18"/>
          <w:szCs w:val="18"/>
        </w:rPr>
        <w:t>0.</w:t>
      </w:r>
    </w:p>
    <w:p w:rsidR="0043219B" w:rsidRPr="00FA1D8C" w:rsidRDefault="0043219B" w:rsidP="0043219B">
      <w:pPr>
        <w:spacing w:line="300" w:lineRule="atLeast"/>
        <w:rPr>
          <w:rFonts w:ascii="Arial" w:hAnsi="Arial" w:cs="Arial"/>
          <w:color w:val="5B4F4C"/>
          <w:sz w:val="18"/>
          <w:szCs w:val="18"/>
        </w:rPr>
      </w:pPr>
    </w:p>
    <w:p w:rsidR="0043219B" w:rsidRDefault="0043219B" w:rsidP="0043219B">
      <w:pPr>
        <w:spacing w:line="300" w:lineRule="atLeast"/>
        <w:rPr>
          <w:rFonts w:ascii="Arial" w:hAnsi="Arial" w:cs="Arial"/>
          <w:color w:val="5B4F4C"/>
          <w:sz w:val="18"/>
          <w:szCs w:val="18"/>
        </w:rPr>
      </w:pPr>
      <w:r w:rsidRPr="00FA1D8C">
        <w:rPr>
          <w:rFonts w:ascii="Arial" w:hAnsi="Arial" w:cs="Arial"/>
          <w:color w:val="5B4F4C"/>
          <w:sz w:val="18"/>
          <w:szCs w:val="18"/>
        </w:rPr>
        <w:t xml:space="preserve">US government statistics compiled with seasonal adjustment include Illinois and US unemployment rates, the average number of hours worked/week by production and non-supervisory workers, average number of hours of overtime worked/week in durable goods manufacturing, the Midwest Urban Consumer Price Index (CPI; computed monthly for the Midwest region by the Bureau </w:t>
      </w:r>
      <w:r>
        <w:rPr>
          <w:rFonts w:ascii="Arial" w:hAnsi="Arial" w:cs="Arial"/>
          <w:color w:val="5B4F4C"/>
          <w:sz w:val="18"/>
          <w:szCs w:val="18"/>
        </w:rPr>
        <w:t>of Labor Statistics), the Midwe</w:t>
      </w:r>
      <w:r w:rsidRPr="00FA1D8C">
        <w:rPr>
          <w:rFonts w:ascii="Arial" w:hAnsi="Arial" w:cs="Arial"/>
          <w:color w:val="5B4F4C"/>
          <w:sz w:val="18"/>
          <w:szCs w:val="18"/>
        </w:rPr>
        <w:t>st quit rate, Value of U.S. Dollar Index," and the Gross Domestic Product.</w:t>
      </w:r>
    </w:p>
    <w:p w:rsidR="0043219B" w:rsidRPr="00FA1D8C" w:rsidRDefault="0043219B" w:rsidP="0043219B">
      <w:pPr>
        <w:spacing w:line="300" w:lineRule="atLeast"/>
        <w:rPr>
          <w:rFonts w:ascii="Arial" w:hAnsi="Arial" w:cs="Arial"/>
          <w:color w:val="5B4F4C"/>
          <w:sz w:val="18"/>
          <w:szCs w:val="18"/>
        </w:rPr>
      </w:pPr>
    </w:p>
    <w:p w:rsidR="0043219B" w:rsidRDefault="0043219B" w:rsidP="0043219B">
      <w:pPr>
        <w:spacing w:line="300" w:lineRule="atLeast"/>
        <w:rPr>
          <w:rFonts w:ascii="Arial" w:hAnsi="Arial" w:cs="Arial"/>
          <w:color w:val="5B4F4C"/>
          <w:sz w:val="18"/>
          <w:szCs w:val="18"/>
        </w:rPr>
      </w:pPr>
      <w:r w:rsidRPr="00FA1D8C">
        <w:rPr>
          <w:rFonts w:ascii="Arial" w:hAnsi="Arial" w:cs="Arial"/>
          <w:color w:val="5B4F4C"/>
          <w:sz w:val="18"/>
          <w:szCs w:val="18"/>
        </w:rPr>
        <w:t>The Quit Rate is the number of quits during the month, divided by the number of employees who worked at that time.</w:t>
      </w:r>
    </w:p>
    <w:p w:rsidR="007D6D25" w:rsidRDefault="007D6D25" w:rsidP="0043219B">
      <w:pPr>
        <w:spacing w:line="300" w:lineRule="atLeast"/>
        <w:rPr>
          <w:rFonts w:ascii="Arial" w:hAnsi="Arial" w:cs="Arial"/>
          <w:color w:val="5B4F4C"/>
          <w:sz w:val="18"/>
          <w:szCs w:val="18"/>
        </w:rPr>
      </w:pPr>
    </w:p>
    <w:p w:rsidR="00F10733" w:rsidRDefault="00F10733" w:rsidP="0043219B">
      <w:pPr>
        <w:spacing w:line="300" w:lineRule="atLeast"/>
        <w:rPr>
          <w:rFonts w:ascii="Arial" w:hAnsi="Arial" w:cs="Arial"/>
          <w:color w:val="5B4F4C"/>
          <w:sz w:val="18"/>
          <w:szCs w:val="18"/>
        </w:rPr>
      </w:pPr>
    </w:p>
    <w:p w:rsidR="00CB30A1" w:rsidRDefault="00CB30A1" w:rsidP="0043219B">
      <w:pPr>
        <w:spacing w:line="300" w:lineRule="atLeast"/>
        <w:rPr>
          <w:rFonts w:ascii="Arial" w:hAnsi="Arial" w:cs="Arial"/>
          <w:color w:val="5B4F4C"/>
          <w:sz w:val="18"/>
          <w:szCs w:val="18"/>
        </w:rPr>
      </w:pPr>
    </w:p>
    <w:p w:rsidR="00CB30A1" w:rsidRDefault="00CB30A1" w:rsidP="0043219B">
      <w:pPr>
        <w:spacing w:line="300" w:lineRule="atLeast"/>
        <w:rPr>
          <w:rFonts w:ascii="Arial" w:hAnsi="Arial" w:cs="Arial"/>
          <w:color w:val="5B4F4C"/>
          <w:sz w:val="18"/>
          <w:szCs w:val="18"/>
        </w:rPr>
      </w:pPr>
    </w:p>
    <w:p w:rsidR="00CB30A1" w:rsidRDefault="00CB30A1" w:rsidP="0043219B">
      <w:pPr>
        <w:spacing w:line="300" w:lineRule="atLeast"/>
        <w:rPr>
          <w:rFonts w:ascii="Arial" w:hAnsi="Arial" w:cs="Arial"/>
          <w:color w:val="5B4F4C"/>
          <w:sz w:val="18"/>
          <w:szCs w:val="18"/>
        </w:rPr>
      </w:pPr>
    </w:p>
    <w:p w:rsidR="00CB30A1" w:rsidRDefault="00CB30A1" w:rsidP="0043219B">
      <w:pPr>
        <w:spacing w:line="300" w:lineRule="atLeast"/>
        <w:rPr>
          <w:rFonts w:ascii="Arial" w:hAnsi="Arial" w:cs="Arial"/>
          <w:color w:val="5B4F4C"/>
          <w:sz w:val="18"/>
          <w:szCs w:val="18"/>
        </w:rPr>
      </w:pPr>
    </w:p>
    <w:p w:rsidR="00CB30A1" w:rsidRDefault="00CB30A1" w:rsidP="0043219B">
      <w:pPr>
        <w:spacing w:line="300" w:lineRule="atLeast"/>
        <w:rPr>
          <w:rFonts w:ascii="Arial" w:hAnsi="Arial" w:cs="Arial"/>
          <w:color w:val="5B4F4C"/>
          <w:sz w:val="18"/>
          <w:szCs w:val="18"/>
        </w:rPr>
      </w:pPr>
    </w:p>
    <w:p w:rsidR="00CB30A1" w:rsidRDefault="00CB30A1" w:rsidP="0043219B">
      <w:pPr>
        <w:spacing w:line="300" w:lineRule="atLeast"/>
        <w:rPr>
          <w:rFonts w:ascii="Arial" w:hAnsi="Arial" w:cs="Arial"/>
          <w:color w:val="5B4F4C"/>
          <w:sz w:val="18"/>
          <w:szCs w:val="18"/>
        </w:rPr>
      </w:pPr>
    </w:p>
    <w:sectPr w:rsidR="00CB30A1" w:rsidSect="00F34C68">
      <w:headerReference w:type="default" r:id="rId12"/>
      <w:pgSz w:w="12240" w:h="15840"/>
      <w:pgMar w:top="1440" w:right="1166" w:bottom="576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2A2E" w:rsidRDefault="008B2A2E" w:rsidP="005B1A95">
      <w:r>
        <w:separator/>
      </w:r>
    </w:p>
  </w:endnote>
  <w:endnote w:type="continuationSeparator" w:id="0">
    <w:p w:rsidR="008B2A2E" w:rsidRDefault="008B2A2E" w:rsidP="005B1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2A2E" w:rsidRDefault="008B2A2E" w:rsidP="005B1A95">
      <w:r>
        <w:separator/>
      </w:r>
    </w:p>
  </w:footnote>
  <w:footnote w:type="continuationSeparator" w:id="0">
    <w:p w:rsidR="008B2A2E" w:rsidRDefault="008B2A2E" w:rsidP="005B1A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544" w:rsidRDefault="00091544">
    <w:pPr>
      <w:pStyle w:val="Header"/>
    </w:pPr>
  </w:p>
  <w:p w:rsidR="00091544" w:rsidRDefault="00091544">
    <w:pPr>
      <w:pStyle w:val="Header"/>
    </w:pPr>
  </w:p>
  <w:p w:rsidR="00091544" w:rsidRDefault="000915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D04133"/>
    <w:multiLevelType w:val="hybridMultilevel"/>
    <w:tmpl w:val="B2DAF7FC"/>
    <w:lvl w:ilvl="0" w:tplc="E96C9A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27270B"/>
    <w:multiLevelType w:val="hybridMultilevel"/>
    <w:tmpl w:val="5DFAA65E"/>
    <w:lvl w:ilvl="0" w:tplc="09765C54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B46120"/>
    <w:multiLevelType w:val="hybridMultilevel"/>
    <w:tmpl w:val="15AE0F00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56076D"/>
    <w:multiLevelType w:val="hybridMultilevel"/>
    <w:tmpl w:val="236899D0"/>
    <w:lvl w:ilvl="0" w:tplc="05C6E84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772"/>
    <w:rsid w:val="000005C1"/>
    <w:rsid w:val="00000E99"/>
    <w:rsid w:val="000016A8"/>
    <w:rsid w:val="00001EAE"/>
    <w:rsid w:val="00003D8C"/>
    <w:rsid w:val="000043A9"/>
    <w:rsid w:val="0000473C"/>
    <w:rsid w:val="000047BC"/>
    <w:rsid w:val="00004AD0"/>
    <w:rsid w:val="00006ECC"/>
    <w:rsid w:val="0001120C"/>
    <w:rsid w:val="000119DB"/>
    <w:rsid w:val="00012038"/>
    <w:rsid w:val="00012237"/>
    <w:rsid w:val="000128A6"/>
    <w:rsid w:val="00013E29"/>
    <w:rsid w:val="00014E50"/>
    <w:rsid w:val="00017500"/>
    <w:rsid w:val="000206CE"/>
    <w:rsid w:val="00021713"/>
    <w:rsid w:val="00021D15"/>
    <w:rsid w:val="000230F3"/>
    <w:rsid w:val="0002483A"/>
    <w:rsid w:val="00027549"/>
    <w:rsid w:val="00032561"/>
    <w:rsid w:val="000328DA"/>
    <w:rsid w:val="000354AF"/>
    <w:rsid w:val="000357F0"/>
    <w:rsid w:val="00035E15"/>
    <w:rsid w:val="0003721D"/>
    <w:rsid w:val="0003735C"/>
    <w:rsid w:val="00040BA1"/>
    <w:rsid w:val="00040E66"/>
    <w:rsid w:val="00041789"/>
    <w:rsid w:val="00041AC2"/>
    <w:rsid w:val="000423B2"/>
    <w:rsid w:val="0004368D"/>
    <w:rsid w:val="00043AAA"/>
    <w:rsid w:val="00044590"/>
    <w:rsid w:val="0004464A"/>
    <w:rsid w:val="00044AC7"/>
    <w:rsid w:val="000452DB"/>
    <w:rsid w:val="00045488"/>
    <w:rsid w:val="00046D0E"/>
    <w:rsid w:val="000474A9"/>
    <w:rsid w:val="00047935"/>
    <w:rsid w:val="00047D50"/>
    <w:rsid w:val="000507C9"/>
    <w:rsid w:val="00050BCF"/>
    <w:rsid w:val="00051135"/>
    <w:rsid w:val="000512B0"/>
    <w:rsid w:val="00051446"/>
    <w:rsid w:val="00052765"/>
    <w:rsid w:val="00052C73"/>
    <w:rsid w:val="000551E8"/>
    <w:rsid w:val="00056FA6"/>
    <w:rsid w:val="0005703C"/>
    <w:rsid w:val="00057058"/>
    <w:rsid w:val="00057C48"/>
    <w:rsid w:val="00060419"/>
    <w:rsid w:val="0006074F"/>
    <w:rsid w:val="00060D64"/>
    <w:rsid w:val="00060D8F"/>
    <w:rsid w:val="00063C3E"/>
    <w:rsid w:val="000654DB"/>
    <w:rsid w:val="0006586B"/>
    <w:rsid w:val="00065ADE"/>
    <w:rsid w:val="0006640B"/>
    <w:rsid w:val="00067246"/>
    <w:rsid w:val="000677DD"/>
    <w:rsid w:val="00067ABF"/>
    <w:rsid w:val="00067B36"/>
    <w:rsid w:val="00070A53"/>
    <w:rsid w:val="00070E1C"/>
    <w:rsid w:val="00072900"/>
    <w:rsid w:val="00072AEA"/>
    <w:rsid w:val="0007349A"/>
    <w:rsid w:val="00074610"/>
    <w:rsid w:val="00075CE7"/>
    <w:rsid w:val="00076092"/>
    <w:rsid w:val="00076AEA"/>
    <w:rsid w:val="00076BFF"/>
    <w:rsid w:val="00081CDA"/>
    <w:rsid w:val="00083175"/>
    <w:rsid w:val="0008334A"/>
    <w:rsid w:val="00084A89"/>
    <w:rsid w:val="000855D8"/>
    <w:rsid w:val="00085CCC"/>
    <w:rsid w:val="00087494"/>
    <w:rsid w:val="0008791C"/>
    <w:rsid w:val="00091544"/>
    <w:rsid w:val="00092066"/>
    <w:rsid w:val="0009243B"/>
    <w:rsid w:val="0009307F"/>
    <w:rsid w:val="00094494"/>
    <w:rsid w:val="00095540"/>
    <w:rsid w:val="00095D16"/>
    <w:rsid w:val="000976C7"/>
    <w:rsid w:val="00097DE5"/>
    <w:rsid w:val="000A0729"/>
    <w:rsid w:val="000A0A5B"/>
    <w:rsid w:val="000A0BA3"/>
    <w:rsid w:val="000A2438"/>
    <w:rsid w:val="000A331F"/>
    <w:rsid w:val="000A5CA7"/>
    <w:rsid w:val="000A5F93"/>
    <w:rsid w:val="000A62E3"/>
    <w:rsid w:val="000A78AE"/>
    <w:rsid w:val="000B26F6"/>
    <w:rsid w:val="000B2F49"/>
    <w:rsid w:val="000B36D7"/>
    <w:rsid w:val="000B4663"/>
    <w:rsid w:val="000B5BCC"/>
    <w:rsid w:val="000B6359"/>
    <w:rsid w:val="000B690F"/>
    <w:rsid w:val="000B7441"/>
    <w:rsid w:val="000B746D"/>
    <w:rsid w:val="000C10B5"/>
    <w:rsid w:val="000C15E0"/>
    <w:rsid w:val="000C1EE9"/>
    <w:rsid w:val="000C23D9"/>
    <w:rsid w:val="000C354A"/>
    <w:rsid w:val="000C39B3"/>
    <w:rsid w:val="000C3D71"/>
    <w:rsid w:val="000C7035"/>
    <w:rsid w:val="000D23F8"/>
    <w:rsid w:val="000D3A43"/>
    <w:rsid w:val="000D4794"/>
    <w:rsid w:val="000D520F"/>
    <w:rsid w:val="000D7110"/>
    <w:rsid w:val="000D7A2F"/>
    <w:rsid w:val="000E060F"/>
    <w:rsid w:val="000E0997"/>
    <w:rsid w:val="000E22F2"/>
    <w:rsid w:val="000E2362"/>
    <w:rsid w:val="000E3844"/>
    <w:rsid w:val="000E4524"/>
    <w:rsid w:val="000E51ED"/>
    <w:rsid w:val="000E58EB"/>
    <w:rsid w:val="000E7246"/>
    <w:rsid w:val="000E7765"/>
    <w:rsid w:val="000E7A56"/>
    <w:rsid w:val="000F0C93"/>
    <w:rsid w:val="000F1398"/>
    <w:rsid w:val="000F414F"/>
    <w:rsid w:val="000F4544"/>
    <w:rsid w:val="000F4770"/>
    <w:rsid w:val="000F674E"/>
    <w:rsid w:val="000F794B"/>
    <w:rsid w:val="001014AB"/>
    <w:rsid w:val="00101EF8"/>
    <w:rsid w:val="001033D0"/>
    <w:rsid w:val="001060EF"/>
    <w:rsid w:val="00107A57"/>
    <w:rsid w:val="00107D91"/>
    <w:rsid w:val="00110C25"/>
    <w:rsid w:val="00111012"/>
    <w:rsid w:val="0011217A"/>
    <w:rsid w:val="001131BE"/>
    <w:rsid w:val="00113975"/>
    <w:rsid w:val="00115E28"/>
    <w:rsid w:val="00120444"/>
    <w:rsid w:val="0012077C"/>
    <w:rsid w:val="001208DF"/>
    <w:rsid w:val="00120EA4"/>
    <w:rsid w:val="00121450"/>
    <w:rsid w:val="00125335"/>
    <w:rsid w:val="00125386"/>
    <w:rsid w:val="001254A0"/>
    <w:rsid w:val="00125652"/>
    <w:rsid w:val="00126031"/>
    <w:rsid w:val="001278A2"/>
    <w:rsid w:val="00127992"/>
    <w:rsid w:val="00130B8C"/>
    <w:rsid w:val="001342C4"/>
    <w:rsid w:val="0013467A"/>
    <w:rsid w:val="001366CC"/>
    <w:rsid w:val="001376CB"/>
    <w:rsid w:val="0013779C"/>
    <w:rsid w:val="00137F49"/>
    <w:rsid w:val="00141E71"/>
    <w:rsid w:val="00142120"/>
    <w:rsid w:val="00142DCF"/>
    <w:rsid w:val="001435FB"/>
    <w:rsid w:val="00143BE0"/>
    <w:rsid w:val="0014479B"/>
    <w:rsid w:val="00146352"/>
    <w:rsid w:val="00150175"/>
    <w:rsid w:val="001507B2"/>
    <w:rsid w:val="00153CD2"/>
    <w:rsid w:val="001540FF"/>
    <w:rsid w:val="00154837"/>
    <w:rsid w:val="00154D1A"/>
    <w:rsid w:val="00155B88"/>
    <w:rsid w:val="00160280"/>
    <w:rsid w:val="00161907"/>
    <w:rsid w:val="00164422"/>
    <w:rsid w:val="001653A4"/>
    <w:rsid w:val="00166D47"/>
    <w:rsid w:val="00171D97"/>
    <w:rsid w:val="00171EA2"/>
    <w:rsid w:val="00172A71"/>
    <w:rsid w:val="00172BB6"/>
    <w:rsid w:val="00173999"/>
    <w:rsid w:val="0017424E"/>
    <w:rsid w:val="00174978"/>
    <w:rsid w:val="001755AB"/>
    <w:rsid w:val="001757ED"/>
    <w:rsid w:val="00176026"/>
    <w:rsid w:val="001778B8"/>
    <w:rsid w:val="0018037D"/>
    <w:rsid w:val="00180BB4"/>
    <w:rsid w:val="001821D4"/>
    <w:rsid w:val="001838DF"/>
    <w:rsid w:val="00187C49"/>
    <w:rsid w:val="00190F87"/>
    <w:rsid w:val="00191F27"/>
    <w:rsid w:val="00192242"/>
    <w:rsid w:val="00197B64"/>
    <w:rsid w:val="00197C15"/>
    <w:rsid w:val="001A01E1"/>
    <w:rsid w:val="001A0AF7"/>
    <w:rsid w:val="001A160E"/>
    <w:rsid w:val="001A4C1C"/>
    <w:rsid w:val="001A56BA"/>
    <w:rsid w:val="001A5B16"/>
    <w:rsid w:val="001A6238"/>
    <w:rsid w:val="001A72FA"/>
    <w:rsid w:val="001B0222"/>
    <w:rsid w:val="001B0698"/>
    <w:rsid w:val="001B0805"/>
    <w:rsid w:val="001B0C8E"/>
    <w:rsid w:val="001B14B3"/>
    <w:rsid w:val="001B15D5"/>
    <w:rsid w:val="001B214D"/>
    <w:rsid w:val="001B22E8"/>
    <w:rsid w:val="001B2496"/>
    <w:rsid w:val="001B2A49"/>
    <w:rsid w:val="001B33E6"/>
    <w:rsid w:val="001B491F"/>
    <w:rsid w:val="001B56B9"/>
    <w:rsid w:val="001B5D34"/>
    <w:rsid w:val="001B61FC"/>
    <w:rsid w:val="001B66D3"/>
    <w:rsid w:val="001B7D66"/>
    <w:rsid w:val="001C0003"/>
    <w:rsid w:val="001C0599"/>
    <w:rsid w:val="001C0710"/>
    <w:rsid w:val="001C19F9"/>
    <w:rsid w:val="001C232D"/>
    <w:rsid w:val="001C4491"/>
    <w:rsid w:val="001C5C0D"/>
    <w:rsid w:val="001C5E72"/>
    <w:rsid w:val="001C6016"/>
    <w:rsid w:val="001C6BA1"/>
    <w:rsid w:val="001C721A"/>
    <w:rsid w:val="001D0174"/>
    <w:rsid w:val="001D09F8"/>
    <w:rsid w:val="001D0C4D"/>
    <w:rsid w:val="001D24FD"/>
    <w:rsid w:val="001D32E6"/>
    <w:rsid w:val="001D3F2D"/>
    <w:rsid w:val="001D5F4E"/>
    <w:rsid w:val="001D6D38"/>
    <w:rsid w:val="001D71A1"/>
    <w:rsid w:val="001D7539"/>
    <w:rsid w:val="001D7D4B"/>
    <w:rsid w:val="001E0665"/>
    <w:rsid w:val="001E33A0"/>
    <w:rsid w:val="001E36B1"/>
    <w:rsid w:val="001E4C60"/>
    <w:rsid w:val="001E533F"/>
    <w:rsid w:val="001E728B"/>
    <w:rsid w:val="001E79D4"/>
    <w:rsid w:val="001E7B9B"/>
    <w:rsid w:val="001F0202"/>
    <w:rsid w:val="001F0F6E"/>
    <w:rsid w:val="001F49E8"/>
    <w:rsid w:val="001F4D24"/>
    <w:rsid w:val="001F761D"/>
    <w:rsid w:val="001F7B56"/>
    <w:rsid w:val="00200A7B"/>
    <w:rsid w:val="00201CF6"/>
    <w:rsid w:val="002032FC"/>
    <w:rsid w:val="00204A80"/>
    <w:rsid w:val="00206000"/>
    <w:rsid w:val="0020606E"/>
    <w:rsid w:val="00206CD0"/>
    <w:rsid w:val="00207693"/>
    <w:rsid w:val="00207E12"/>
    <w:rsid w:val="00213095"/>
    <w:rsid w:val="002138DE"/>
    <w:rsid w:val="002156E9"/>
    <w:rsid w:val="0021631D"/>
    <w:rsid w:val="00217C9A"/>
    <w:rsid w:val="00221396"/>
    <w:rsid w:val="00221AA6"/>
    <w:rsid w:val="002253FB"/>
    <w:rsid w:val="00225414"/>
    <w:rsid w:val="00225D4B"/>
    <w:rsid w:val="00226830"/>
    <w:rsid w:val="00227EA6"/>
    <w:rsid w:val="00227F2E"/>
    <w:rsid w:val="00230A8B"/>
    <w:rsid w:val="00230DC1"/>
    <w:rsid w:val="00230F7C"/>
    <w:rsid w:val="00231903"/>
    <w:rsid w:val="00233229"/>
    <w:rsid w:val="002338A9"/>
    <w:rsid w:val="00233AA5"/>
    <w:rsid w:val="00233EEA"/>
    <w:rsid w:val="00237471"/>
    <w:rsid w:val="0024183A"/>
    <w:rsid w:val="00241956"/>
    <w:rsid w:val="00241B0A"/>
    <w:rsid w:val="00241C14"/>
    <w:rsid w:val="002432A3"/>
    <w:rsid w:val="00243661"/>
    <w:rsid w:val="00243F69"/>
    <w:rsid w:val="002447DD"/>
    <w:rsid w:val="00244BC3"/>
    <w:rsid w:val="00245A88"/>
    <w:rsid w:val="00245B82"/>
    <w:rsid w:val="0025264C"/>
    <w:rsid w:val="00252905"/>
    <w:rsid w:val="002529D5"/>
    <w:rsid w:val="002542A6"/>
    <w:rsid w:val="00254A51"/>
    <w:rsid w:val="00255ECD"/>
    <w:rsid w:val="00255EF8"/>
    <w:rsid w:val="00257823"/>
    <w:rsid w:val="002613F8"/>
    <w:rsid w:val="00261A02"/>
    <w:rsid w:val="00262201"/>
    <w:rsid w:val="0026293E"/>
    <w:rsid w:val="00263BF6"/>
    <w:rsid w:val="00264DF4"/>
    <w:rsid w:val="002650D6"/>
    <w:rsid w:val="002663C9"/>
    <w:rsid w:val="0026656E"/>
    <w:rsid w:val="0026676F"/>
    <w:rsid w:val="00266E80"/>
    <w:rsid w:val="00267E91"/>
    <w:rsid w:val="00271428"/>
    <w:rsid w:val="0027178B"/>
    <w:rsid w:val="002734AB"/>
    <w:rsid w:val="00273563"/>
    <w:rsid w:val="002739E6"/>
    <w:rsid w:val="00273CA7"/>
    <w:rsid w:val="00273E1F"/>
    <w:rsid w:val="0027444B"/>
    <w:rsid w:val="00275973"/>
    <w:rsid w:val="00276F49"/>
    <w:rsid w:val="00277704"/>
    <w:rsid w:val="00280025"/>
    <w:rsid w:val="002809EB"/>
    <w:rsid w:val="00280DDB"/>
    <w:rsid w:val="0028409B"/>
    <w:rsid w:val="002842C9"/>
    <w:rsid w:val="00285E25"/>
    <w:rsid w:val="00286E94"/>
    <w:rsid w:val="00287CB0"/>
    <w:rsid w:val="002905CF"/>
    <w:rsid w:val="00290BA2"/>
    <w:rsid w:val="002918A4"/>
    <w:rsid w:val="00291FFC"/>
    <w:rsid w:val="00292BCF"/>
    <w:rsid w:val="00292C15"/>
    <w:rsid w:val="00294DCD"/>
    <w:rsid w:val="00294F3D"/>
    <w:rsid w:val="002956EF"/>
    <w:rsid w:val="00296051"/>
    <w:rsid w:val="00297656"/>
    <w:rsid w:val="002A08B0"/>
    <w:rsid w:val="002A2E62"/>
    <w:rsid w:val="002A3BBA"/>
    <w:rsid w:val="002A4008"/>
    <w:rsid w:val="002A4409"/>
    <w:rsid w:val="002A4E40"/>
    <w:rsid w:val="002A51FB"/>
    <w:rsid w:val="002A5237"/>
    <w:rsid w:val="002A5407"/>
    <w:rsid w:val="002A7582"/>
    <w:rsid w:val="002B2D88"/>
    <w:rsid w:val="002B3301"/>
    <w:rsid w:val="002B3359"/>
    <w:rsid w:val="002B56A9"/>
    <w:rsid w:val="002B6FCB"/>
    <w:rsid w:val="002B72E3"/>
    <w:rsid w:val="002C04E4"/>
    <w:rsid w:val="002C09AF"/>
    <w:rsid w:val="002C0AD9"/>
    <w:rsid w:val="002C0FB0"/>
    <w:rsid w:val="002C0FF1"/>
    <w:rsid w:val="002C1190"/>
    <w:rsid w:val="002C211D"/>
    <w:rsid w:val="002C2D90"/>
    <w:rsid w:val="002C2E0B"/>
    <w:rsid w:val="002C3E25"/>
    <w:rsid w:val="002C4510"/>
    <w:rsid w:val="002C52A8"/>
    <w:rsid w:val="002C54B1"/>
    <w:rsid w:val="002D0094"/>
    <w:rsid w:val="002D0D4C"/>
    <w:rsid w:val="002D19A8"/>
    <w:rsid w:val="002D3060"/>
    <w:rsid w:val="002D3380"/>
    <w:rsid w:val="002D3472"/>
    <w:rsid w:val="002D38AC"/>
    <w:rsid w:val="002D4805"/>
    <w:rsid w:val="002D5238"/>
    <w:rsid w:val="002D6F43"/>
    <w:rsid w:val="002D6FF4"/>
    <w:rsid w:val="002E0081"/>
    <w:rsid w:val="002E01FD"/>
    <w:rsid w:val="002E0918"/>
    <w:rsid w:val="002E0E94"/>
    <w:rsid w:val="002E29AF"/>
    <w:rsid w:val="002E5161"/>
    <w:rsid w:val="002E5708"/>
    <w:rsid w:val="002E699F"/>
    <w:rsid w:val="002E7DA5"/>
    <w:rsid w:val="002E7DDC"/>
    <w:rsid w:val="002F073A"/>
    <w:rsid w:val="002F2269"/>
    <w:rsid w:val="002F23B0"/>
    <w:rsid w:val="002F30AD"/>
    <w:rsid w:val="002F4512"/>
    <w:rsid w:val="002F5F2F"/>
    <w:rsid w:val="002F6B02"/>
    <w:rsid w:val="002F6E3B"/>
    <w:rsid w:val="002F7FB5"/>
    <w:rsid w:val="0030103C"/>
    <w:rsid w:val="003011E3"/>
    <w:rsid w:val="00301610"/>
    <w:rsid w:val="0030421C"/>
    <w:rsid w:val="003042BA"/>
    <w:rsid w:val="00304505"/>
    <w:rsid w:val="00304ACB"/>
    <w:rsid w:val="00305107"/>
    <w:rsid w:val="00307A23"/>
    <w:rsid w:val="00311288"/>
    <w:rsid w:val="00311F64"/>
    <w:rsid w:val="00311F74"/>
    <w:rsid w:val="003127B6"/>
    <w:rsid w:val="0031303E"/>
    <w:rsid w:val="003137C6"/>
    <w:rsid w:val="00316E7F"/>
    <w:rsid w:val="00317524"/>
    <w:rsid w:val="00317851"/>
    <w:rsid w:val="00317DA0"/>
    <w:rsid w:val="00320B3E"/>
    <w:rsid w:val="00320EF9"/>
    <w:rsid w:val="003217DF"/>
    <w:rsid w:val="00321860"/>
    <w:rsid w:val="00321C56"/>
    <w:rsid w:val="00321FC8"/>
    <w:rsid w:val="00322311"/>
    <w:rsid w:val="003235CE"/>
    <w:rsid w:val="003238D2"/>
    <w:rsid w:val="00323CBF"/>
    <w:rsid w:val="00323DCF"/>
    <w:rsid w:val="003254DF"/>
    <w:rsid w:val="0032677C"/>
    <w:rsid w:val="0033158F"/>
    <w:rsid w:val="00332201"/>
    <w:rsid w:val="00332482"/>
    <w:rsid w:val="00333ED8"/>
    <w:rsid w:val="003343A5"/>
    <w:rsid w:val="00334485"/>
    <w:rsid w:val="00334DDC"/>
    <w:rsid w:val="003353EC"/>
    <w:rsid w:val="00335AD2"/>
    <w:rsid w:val="0033641D"/>
    <w:rsid w:val="00337DA6"/>
    <w:rsid w:val="00337DE5"/>
    <w:rsid w:val="00340382"/>
    <w:rsid w:val="00340AB4"/>
    <w:rsid w:val="00342620"/>
    <w:rsid w:val="00342B3B"/>
    <w:rsid w:val="003443B4"/>
    <w:rsid w:val="003449EF"/>
    <w:rsid w:val="003458CF"/>
    <w:rsid w:val="00347582"/>
    <w:rsid w:val="0034787F"/>
    <w:rsid w:val="00347ECA"/>
    <w:rsid w:val="00350A46"/>
    <w:rsid w:val="00350C0E"/>
    <w:rsid w:val="00350FDA"/>
    <w:rsid w:val="00350FE2"/>
    <w:rsid w:val="00352052"/>
    <w:rsid w:val="003527E3"/>
    <w:rsid w:val="00357739"/>
    <w:rsid w:val="00360535"/>
    <w:rsid w:val="003605C5"/>
    <w:rsid w:val="00360984"/>
    <w:rsid w:val="0036226F"/>
    <w:rsid w:val="00362B53"/>
    <w:rsid w:val="00362E96"/>
    <w:rsid w:val="003636BD"/>
    <w:rsid w:val="00363D1E"/>
    <w:rsid w:val="00363E9E"/>
    <w:rsid w:val="00367354"/>
    <w:rsid w:val="00367BA3"/>
    <w:rsid w:val="003702BD"/>
    <w:rsid w:val="00370E0C"/>
    <w:rsid w:val="00372F81"/>
    <w:rsid w:val="00373018"/>
    <w:rsid w:val="003739AE"/>
    <w:rsid w:val="003750CB"/>
    <w:rsid w:val="0037630C"/>
    <w:rsid w:val="0037634A"/>
    <w:rsid w:val="0037744E"/>
    <w:rsid w:val="0037745B"/>
    <w:rsid w:val="0038136C"/>
    <w:rsid w:val="003827B6"/>
    <w:rsid w:val="00382817"/>
    <w:rsid w:val="00383048"/>
    <w:rsid w:val="003833AB"/>
    <w:rsid w:val="003833EB"/>
    <w:rsid w:val="00383CA4"/>
    <w:rsid w:val="00383E68"/>
    <w:rsid w:val="00383E7D"/>
    <w:rsid w:val="00384072"/>
    <w:rsid w:val="00384EBA"/>
    <w:rsid w:val="00385240"/>
    <w:rsid w:val="00385732"/>
    <w:rsid w:val="003871AD"/>
    <w:rsid w:val="00387370"/>
    <w:rsid w:val="00390637"/>
    <w:rsid w:val="00390812"/>
    <w:rsid w:val="00390EC5"/>
    <w:rsid w:val="00391557"/>
    <w:rsid w:val="00391BA3"/>
    <w:rsid w:val="003927D3"/>
    <w:rsid w:val="00392DE3"/>
    <w:rsid w:val="00393AE5"/>
    <w:rsid w:val="00393C4A"/>
    <w:rsid w:val="0039429E"/>
    <w:rsid w:val="003949C3"/>
    <w:rsid w:val="00394BDD"/>
    <w:rsid w:val="003961F5"/>
    <w:rsid w:val="003A0234"/>
    <w:rsid w:val="003A0E61"/>
    <w:rsid w:val="003A14C0"/>
    <w:rsid w:val="003A235D"/>
    <w:rsid w:val="003A3060"/>
    <w:rsid w:val="003A427B"/>
    <w:rsid w:val="003A557C"/>
    <w:rsid w:val="003A5AB7"/>
    <w:rsid w:val="003A6CF4"/>
    <w:rsid w:val="003B0D14"/>
    <w:rsid w:val="003B1601"/>
    <w:rsid w:val="003B1AE9"/>
    <w:rsid w:val="003B3162"/>
    <w:rsid w:val="003B3350"/>
    <w:rsid w:val="003B37D2"/>
    <w:rsid w:val="003B4878"/>
    <w:rsid w:val="003B7043"/>
    <w:rsid w:val="003C07E7"/>
    <w:rsid w:val="003C2F31"/>
    <w:rsid w:val="003C373A"/>
    <w:rsid w:val="003C4B40"/>
    <w:rsid w:val="003C4EFD"/>
    <w:rsid w:val="003C56D7"/>
    <w:rsid w:val="003C5886"/>
    <w:rsid w:val="003D1653"/>
    <w:rsid w:val="003D1695"/>
    <w:rsid w:val="003D27C4"/>
    <w:rsid w:val="003D49EF"/>
    <w:rsid w:val="003D4E1E"/>
    <w:rsid w:val="003D5A87"/>
    <w:rsid w:val="003D651F"/>
    <w:rsid w:val="003D6C9C"/>
    <w:rsid w:val="003D6D65"/>
    <w:rsid w:val="003D79B9"/>
    <w:rsid w:val="003D7A10"/>
    <w:rsid w:val="003D7B5E"/>
    <w:rsid w:val="003E070C"/>
    <w:rsid w:val="003E13AE"/>
    <w:rsid w:val="003E15A5"/>
    <w:rsid w:val="003E25CA"/>
    <w:rsid w:val="003E37C0"/>
    <w:rsid w:val="003E40B1"/>
    <w:rsid w:val="003E4837"/>
    <w:rsid w:val="003E4A04"/>
    <w:rsid w:val="003E5AD3"/>
    <w:rsid w:val="003E5CD4"/>
    <w:rsid w:val="003E7003"/>
    <w:rsid w:val="003E728B"/>
    <w:rsid w:val="003E7403"/>
    <w:rsid w:val="003F00DC"/>
    <w:rsid w:val="003F0C9D"/>
    <w:rsid w:val="003F0DBE"/>
    <w:rsid w:val="003F15C0"/>
    <w:rsid w:val="003F27E2"/>
    <w:rsid w:val="003F2DF2"/>
    <w:rsid w:val="003F3CC1"/>
    <w:rsid w:val="003F503A"/>
    <w:rsid w:val="003F6ED8"/>
    <w:rsid w:val="003F74B5"/>
    <w:rsid w:val="003F7CA2"/>
    <w:rsid w:val="004002F4"/>
    <w:rsid w:val="004002F9"/>
    <w:rsid w:val="0040102A"/>
    <w:rsid w:val="004011E5"/>
    <w:rsid w:val="00401C56"/>
    <w:rsid w:val="00402624"/>
    <w:rsid w:val="0040535F"/>
    <w:rsid w:val="00405E92"/>
    <w:rsid w:val="00405F39"/>
    <w:rsid w:val="00406A4D"/>
    <w:rsid w:val="004109D4"/>
    <w:rsid w:val="00412522"/>
    <w:rsid w:val="00413561"/>
    <w:rsid w:val="004136CD"/>
    <w:rsid w:val="00413B7B"/>
    <w:rsid w:val="0041524D"/>
    <w:rsid w:val="004153BE"/>
    <w:rsid w:val="00415D7F"/>
    <w:rsid w:val="00416BBE"/>
    <w:rsid w:val="00417C5F"/>
    <w:rsid w:val="00421E64"/>
    <w:rsid w:val="00421EAA"/>
    <w:rsid w:val="0042324A"/>
    <w:rsid w:val="00424E92"/>
    <w:rsid w:val="00427107"/>
    <w:rsid w:val="004304AD"/>
    <w:rsid w:val="00431827"/>
    <w:rsid w:val="0043219B"/>
    <w:rsid w:val="0043428F"/>
    <w:rsid w:val="00441C09"/>
    <w:rsid w:val="0044245F"/>
    <w:rsid w:val="004437B1"/>
    <w:rsid w:val="004440A3"/>
    <w:rsid w:val="004448D6"/>
    <w:rsid w:val="00447178"/>
    <w:rsid w:val="00447979"/>
    <w:rsid w:val="004501EE"/>
    <w:rsid w:val="004508A2"/>
    <w:rsid w:val="00451CCF"/>
    <w:rsid w:val="00451D09"/>
    <w:rsid w:val="00454BFE"/>
    <w:rsid w:val="0045535F"/>
    <w:rsid w:val="00457D0A"/>
    <w:rsid w:val="00461420"/>
    <w:rsid w:val="00463886"/>
    <w:rsid w:val="004660FF"/>
    <w:rsid w:val="00467B6A"/>
    <w:rsid w:val="00470A3E"/>
    <w:rsid w:val="0047117A"/>
    <w:rsid w:val="00473494"/>
    <w:rsid w:val="00475F0C"/>
    <w:rsid w:val="00476DCE"/>
    <w:rsid w:val="00477251"/>
    <w:rsid w:val="00480D5B"/>
    <w:rsid w:val="00481BA4"/>
    <w:rsid w:val="00481C41"/>
    <w:rsid w:val="00481DFF"/>
    <w:rsid w:val="00481F76"/>
    <w:rsid w:val="004841D5"/>
    <w:rsid w:val="004846D8"/>
    <w:rsid w:val="00484874"/>
    <w:rsid w:val="00484C51"/>
    <w:rsid w:val="00484C6C"/>
    <w:rsid w:val="00484CC4"/>
    <w:rsid w:val="004855E0"/>
    <w:rsid w:val="004879F1"/>
    <w:rsid w:val="00491DD0"/>
    <w:rsid w:val="00492993"/>
    <w:rsid w:val="004932AE"/>
    <w:rsid w:val="00496513"/>
    <w:rsid w:val="004A0B03"/>
    <w:rsid w:val="004A19CC"/>
    <w:rsid w:val="004A1B82"/>
    <w:rsid w:val="004A3DC2"/>
    <w:rsid w:val="004A43D6"/>
    <w:rsid w:val="004A4649"/>
    <w:rsid w:val="004A621A"/>
    <w:rsid w:val="004A6CB8"/>
    <w:rsid w:val="004A76A4"/>
    <w:rsid w:val="004A7F30"/>
    <w:rsid w:val="004B0F75"/>
    <w:rsid w:val="004B111E"/>
    <w:rsid w:val="004B4870"/>
    <w:rsid w:val="004B5A87"/>
    <w:rsid w:val="004B7E05"/>
    <w:rsid w:val="004C0422"/>
    <w:rsid w:val="004C1DC4"/>
    <w:rsid w:val="004C3B96"/>
    <w:rsid w:val="004C3C41"/>
    <w:rsid w:val="004C6AD0"/>
    <w:rsid w:val="004C78E4"/>
    <w:rsid w:val="004C7B31"/>
    <w:rsid w:val="004C7B95"/>
    <w:rsid w:val="004C7EA6"/>
    <w:rsid w:val="004D05D8"/>
    <w:rsid w:val="004D066C"/>
    <w:rsid w:val="004D0F73"/>
    <w:rsid w:val="004D0FA2"/>
    <w:rsid w:val="004D295E"/>
    <w:rsid w:val="004D2AAC"/>
    <w:rsid w:val="004D2AF6"/>
    <w:rsid w:val="004D2CA3"/>
    <w:rsid w:val="004D436E"/>
    <w:rsid w:val="004D4917"/>
    <w:rsid w:val="004D4920"/>
    <w:rsid w:val="004D5314"/>
    <w:rsid w:val="004D73D1"/>
    <w:rsid w:val="004E12A5"/>
    <w:rsid w:val="004E1432"/>
    <w:rsid w:val="004E1705"/>
    <w:rsid w:val="004E2741"/>
    <w:rsid w:val="004E38A0"/>
    <w:rsid w:val="004E3AA5"/>
    <w:rsid w:val="004E3AB7"/>
    <w:rsid w:val="004E3DD5"/>
    <w:rsid w:val="004E4408"/>
    <w:rsid w:val="004E59F3"/>
    <w:rsid w:val="004E5B6E"/>
    <w:rsid w:val="004E765E"/>
    <w:rsid w:val="004E7F87"/>
    <w:rsid w:val="004F1E72"/>
    <w:rsid w:val="004F2F89"/>
    <w:rsid w:val="004F611B"/>
    <w:rsid w:val="004F7A19"/>
    <w:rsid w:val="004F7C16"/>
    <w:rsid w:val="00501476"/>
    <w:rsid w:val="00501F2F"/>
    <w:rsid w:val="0050289C"/>
    <w:rsid w:val="00502FF9"/>
    <w:rsid w:val="005034C6"/>
    <w:rsid w:val="00503784"/>
    <w:rsid w:val="005040F1"/>
    <w:rsid w:val="0050585F"/>
    <w:rsid w:val="0050633A"/>
    <w:rsid w:val="005067D2"/>
    <w:rsid w:val="005072D9"/>
    <w:rsid w:val="00510B87"/>
    <w:rsid w:val="00510EA7"/>
    <w:rsid w:val="00512116"/>
    <w:rsid w:val="005121AD"/>
    <w:rsid w:val="00512963"/>
    <w:rsid w:val="00512E2D"/>
    <w:rsid w:val="00513711"/>
    <w:rsid w:val="00513FD8"/>
    <w:rsid w:val="005158E9"/>
    <w:rsid w:val="0051622E"/>
    <w:rsid w:val="00516457"/>
    <w:rsid w:val="005168F5"/>
    <w:rsid w:val="00517256"/>
    <w:rsid w:val="00517C52"/>
    <w:rsid w:val="00520E04"/>
    <w:rsid w:val="005210D8"/>
    <w:rsid w:val="005214FA"/>
    <w:rsid w:val="0052293E"/>
    <w:rsid w:val="00525BDE"/>
    <w:rsid w:val="005262B6"/>
    <w:rsid w:val="00530039"/>
    <w:rsid w:val="00530104"/>
    <w:rsid w:val="00530442"/>
    <w:rsid w:val="00531BE2"/>
    <w:rsid w:val="00531CAF"/>
    <w:rsid w:val="00534679"/>
    <w:rsid w:val="00535CC6"/>
    <w:rsid w:val="00536CCD"/>
    <w:rsid w:val="00540BE3"/>
    <w:rsid w:val="005413EC"/>
    <w:rsid w:val="00542064"/>
    <w:rsid w:val="0054366B"/>
    <w:rsid w:val="005439C6"/>
    <w:rsid w:val="00543E09"/>
    <w:rsid w:val="00544CAD"/>
    <w:rsid w:val="00550007"/>
    <w:rsid w:val="00550A52"/>
    <w:rsid w:val="0055141A"/>
    <w:rsid w:val="00552614"/>
    <w:rsid w:val="00553765"/>
    <w:rsid w:val="00553E4D"/>
    <w:rsid w:val="005563F8"/>
    <w:rsid w:val="005608BA"/>
    <w:rsid w:val="00562D46"/>
    <w:rsid w:val="0056445D"/>
    <w:rsid w:val="005659B0"/>
    <w:rsid w:val="00565CA2"/>
    <w:rsid w:val="0057124E"/>
    <w:rsid w:val="00571353"/>
    <w:rsid w:val="005716FC"/>
    <w:rsid w:val="00572DB1"/>
    <w:rsid w:val="00572F19"/>
    <w:rsid w:val="00573F0D"/>
    <w:rsid w:val="0057416C"/>
    <w:rsid w:val="00575E18"/>
    <w:rsid w:val="00576A42"/>
    <w:rsid w:val="00577E00"/>
    <w:rsid w:val="00577EAC"/>
    <w:rsid w:val="00580AA1"/>
    <w:rsid w:val="005825A4"/>
    <w:rsid w:val="00585898"/>
    <w:rsid w:val="00585B23"/>
    <w:rsid w:val="0058622C"/>
    <w:rsid w:val="00587C07"/>
    <w:rsid w:val="00590D8A"/>
    <w:rsid w:val="00591F89"/>
    <w:rsid w:val="00592149"/>
    <w:rsid w:val="00593A17"/>
    <w:rsid w:val="00594439"/>
    <w:rsid w:val="00594923"/>
    <w:rsid w:val="005970CA"/>
    <w:rsid w:val="005974A6"/>
    <w:rsid w:val="00597912"/>
    <w:rsid w:val="005A0444"/>
    <w:rsid w:val="005A198E"/>
    <w:rsid w:val="005A4CC9"/>
    <w:rsid w:val="005A4D0A"/>
    <w:rsid w:val="005A5384"/>
    <w:rsid w:val="005A56D7"/>
    <w:rsid w:val="005B1A95"/>
    <w:rsid w:val="005B2620"/>
    <w:rsid w:val="005B27A7"/>
    <w:rsid w:val="005B2E63"/>
    <w:rsid w:val="005B33A2"/>
    <w:rsid w:val="005B36D1"/>
    <w:rsid w:val="005B4A9B"/>
    <w:rsid w:val="005B6876"/>
    <w:rsid w:val="005B7840"/>
    <w:rsid w:val="005C0896"/>
    <w:rsid w:val="005C0F44"/>
    <w:rsid w:val="005C1C7C"/>
    <w:rsid w:val="005C2687"/>
    <w:rsid w:val="005C3281"/>
    <w:rsid w:val="005C3584"/>
    <w:rsid w:val="005C41BA"/>
    <w:rsid w:val="005C5340"/>
    <w:rsid w:val="005C5867"/>
    <w:rsid w:val="005C5F41"/>
    <w:rsid w:val="005C6D7C"/>
    <w:rsid w:val="005C7D83"/>
    <w:rsid w:val="005D03F4"/>
    <w:rsid w:val="005D095F"/>
    <w:rsid w:val="005D0F58"/>
    <w:rsid w:val="005D0F82"/>
    <w:rsid w:val="005D1400"/>
    <w:rsid w:val="005D2FFF"/>
    <w:rsid w:val="005D3282"/>
    <w:rsid w:val="005D3C19"/>
    <w:rsid w:val="005D5397"/>
    <w:rsid w:val="005D602A"/>
    <w:rsid w:val="005E0538"/>
    <w:rsid w:val="005E0E47"/>
    <w:rsid w:val="005E2897"/>
    <w:rsid w:val="005E2BCD"/>
    <w:rsid w:val="005E2BFA"/>
    <w:rsid w:val="005E3713"/>
    <w:rsid w:val="005E4F3B"/>
    <w:rsid w:val="005E5AC7"/>
    <w:rsid w:val="005E5CBD"/>
    <w:rsid w:val="005E69F3"/>
    <w:rsid w:val="005E70B9"/>
    <w:rsid w:val="005E7ADF"/>
    <w:rsid w:val="005F0A7D"/>
    <w:rsid w:val="005F0C76"/>
    <w:rsid w:val="005F185B"/>
    <w:rsid w:val="005F2F41"/>
    <w:rsid w:val="005F58F6"/>
    <w:rsid w:val="005F5D8F"/>
    <w:rsid w:val="005F60F7"/>
    <w:rsid w:val="006007BE"/>
    <w:rsid w:val="00601202"/>
    <w:rsid w:val="00601337"/>
    <w:rsid w:val="00601800"/>
    <w:rsid w:val="00601867"/>
    <w:rsid w:val="00602FB2"/>
    <w:rsid w:val="006037DF"/>
    <w:rsid w:val="006038B1"/>
    <w:rsid w:val="00603EFD"/>
    <w:rsid w:val="00603F4B"/>
    <w:rsid w:val="00606FB4"/>
    <w:rsid w:val="00607B0B"/>
    <w:rsid w:val="00607B96"/>
    <w:rsid w:val="00611552"/>
    <w:rsid w:val="006133C0"/>
    <w:rsid w:val="006138C8"/>
    <w:rsid w:val="00613A04"/>
    <w:rsid w:val="00613A3E"/>
    <w:rsid w:val="00614A80"/>
    <w:rsid w:val="006153D3"/>
    <w:rsid w:val="006161F1"/>
    <w:rsid w:val="00616365"/>
    <w:rsid w:val="00616D93"/>
    <w:rsid w:val="00616F49"/>
    <w:rsid w:val="00617A13"/>
    <w:rsid w:val="00620544"/>
    <w:rsid w:val="00620A8C"/>
    <w:rsid w:val="00620CAF"/>
    <w:rsid w:val="006216B3"/>
    <w:rsid w:val="00621DF7"/>
    <w:rsid w:val="00622A9D"/>
    <w:rsid w:val="00622BA9"/>
    <w:rsid w:val="0062353F"/>
    <w:rsid w:val="00624744"/>
    <w:rsid w:val="00624A14"/>
    <w:rsid w:val="00624D29"/>
    <w:rsid w:val="00632443"/>
    <w:rsid w:val="00632550"/>
    <w:rsid w:val="00635240"/>
    <w:rsid w:val="00635C27"/>
    <w:rsid w:val="00636F06"/>
    <w:rsid w:val="00640A1D"/>
    <w:rsid w:val="006411EA"/>
    <w:rsid w:val="00641AF7"/>
    <w:rsid w:val="00642840"/>
    <w:rsid w:val="00643EC6"/>
    <w:rsid w:val="00645C5A"/>
    <w:rsid w:val="00646073"/>
    <w:rsid w:val="006515DF"/>
    <w:rsid w:val="006517AA"/>
    <w:rsid w:val="0065249E"/>
    <w:rsid w:val="00652D37"/>
    <w:rsid w:val="0065390A"/>
    <w:rsid w:val="00653FB4"/>
    <w:rsid w:val="00654957"/>
    <w:rsid w:val="00654E57"/>
    <w:rsid w:val="006552ED"/>
    <w:rsid w:val="006646E8"/>
    <w:rsid w:val="00664F76"/>
    <w:rsid w:val="00664FF3"/>
    <w:rsid w:val="00665487"/>
    <w:rsid w:val="00665C9D"/>
    <w:rsid w:val="00665D0E"/>
    <w:rsid w:val="00665D9B"/>
    <w:rsid w:val="0066636A"/>
    <w:rsid w:val="00666973"/>
    <w:rsid w:val="00666A3A"/>
    <w:rsid w:val="00666EEC"/>
    <w:rsid w:val="006672A3"/>
    <w:rsid w:val="0067003A"/>
    <w:rsid w:val="00671FD0"/>
    <w:rsid w:val="006734F8"/>
    <w:rsid w:val="00673C33"/>
    <w:rsid w:val="00674329"/>
    <w:rsid w:val="006747F3"/>
    <w:rsid w:val="006759FD"/>
    <w:rsid w:val="0067675A"/>
    <w:rsid w:val="0067787A"/>
    <w:rsid w:val="006778E3"/>
    <w:rsid w:val="00680E9A"/>
    <w:rsid w:val="00681772"/>
    <w:rsid w:val="00681ED1"/>
    <w:rsid w:val="006823CC"/>
    <w:rsid w:val="006831AC"/>
    <w:rsid w:val="00683AB7"/>
    <w:rsid w:val="006844B1"/>
    <w:rsid w:val="00684B79"/>
    <w:rsid w:val="0068523C"/>
    <w:rsid w:val="00687D33"/>
    <w:rsid w:val="00690E11"/>
    <w:rsid w:val="0069158A"/>
    <w:rsid w:val="00693BF1"/>
    <w:rsid w:val="00693EA1"/>
    <w:rsid w:val="0069640A"/>
    <w:rsid w:val="006975A2"/>
    <w:rsid w:val="006A10D9"/>
    <w:rsid w:val="006A13E2"/>
    <w:rsid w:val="006A3691"/>
    <w:rsid w:val="006A71E0"/>
    <w:rsid w:val="006B128F"/>
    <w:rsid w:val="006B15A7"/>
    <w:rsid w:val="006B1BF6"/>
    <w:rsid w:val="006B1EAC"/>
    <w:rsid w:val="006B2849"/>
    <w:rsid w:val="006B2C2B"/>
    <w:rsid w:val="006B3371"/>
    <w:rsid w:val="006B3656"/>
    <w:rsid w:val="006B3845"/>
    <w:rsid w:val="006B3B3E"/>
    <w:rsid w:val="006B433B"/>
    <w:rsid w:val="006B546A"/>
    <w:rsid w:val="006B572F"/>
    <w:rsid w:val="006B6006"/>
    <w:rsid w:val="006B6235"/>
    <w:rsid w:val="006B6270"/>
    <w:rsid w:val="006B7E10"/>
    <w:rsid w:val="006C10BF"/>
    <w:rsid w:val="006C1EF2"/>
    <w:rsid w:val="006C41E6"/>
    <w:rsid w:val="006C498A"/>
    <w:rsid w:val="006C4B0E"/>
    <w:rsid w:val="006C4D04"/>
    <w:rsid w:val="006C56EC"/>
    <w:rsid w:val="006C6373"/>
    <w:rsid w:val="006C6DF2"/>
    <w:rsid w:val="006C7676"/>
    <w:rsid w:val="006D142C"/>
    <w:rsid w:val="006D17F7"/>
    <w:rsid w:val="006D2375"/>
    <w:rsid w:val="006D3B8A"/>
    <w:rsid w:val="006D4D33"/>
    <w:rsid w:val="006D5B9D"/>
    <w:rsid w:val="006D730D"/>
    <w:rsid w:val="006D7521"/>
    <w:rsid w:val="006D78BB"/>
    <w:rsid w:val="006E06CB"/>
    <w:rsid w:val="006E0D9B"/>
    <w:rsid w:val="006E1146"/>
    <w:rsid w:val="006E1E41"/>
    <w:rsid w:val="006E381C"/>
    <w:rsid w:val="006E41F2"/>
    <w:rsid w:val="006E4C84"/>
    <w:rsid w:val="006E528F"/>
    <w:rsid w:val="006E56FC"/>
    <w:rsid w:val="006E62E1"/>
    <w:rsid w:val="006E68C2"/>
    <w:rsid w:val="006E6C80"/>
    <w:rsid w:val="006E6E21"/>
    <w:rsid w:val="006F092A"/>
    <w:rsid w:val="006F0D02"/>
    <w:rsid w:val="006F46D0"/>
    <w:rsid w:val="006F508C"/>
    <w:rsid w:val="006F69D2"/>
    <w:rsid w:val="006F7B71"/>
    <w:rsid w:val="0070085B"/>
    <w:rsid w:val="00700B9D"/>
    <w:rsid w:val="007013F2"/>
    <w:rsid w:val="007014F9"/>
    <w:rsid w:val="0070241A"/>
    <w:rsid w:val="0070282D"/>
    <w:rsid w:val="00702F9E"/>
    <w:rsid w:val="00704DC1"/>
    <w:rsid w:val="0070513C"/>
    <w:rsid w:val="007053EB"/>
    <w:rsid w:val="00706735"/>
    <w:rsid w:val="00707241"/>
    <w:rsid w:val="00707BDA"/>
    <w:rsid w:val="00710D4D"/>
    <w:rsid w:val="00710DC6"/>
    <w:rsid w:val="007116D2"/>
    <w:rsid w:val="00711818"/>
    <w:rsid w:val="00713B3E"/>
    <w:rsid w:val="00713BB3"/>
    <w:rsid w:val="00714100"/>
    <w:rsid w:val="00714191"/>
    <w:rsid w:val="00714378"/>
    <w:rsid w:val="007172B4"/>
    <w:rsid w:val="00720AE1"/>
    <w:rsid w:val="00720FE8"/>
    <w:rsid w:val="007221EF"/>
    <w:rsid w:val="00722BC1"/>
    <w:rsid w:val="007232DA"/>
    <w:rsid w:val="007234E8"/>
    <w:rsid w:val="0072399E"/>
    <w:rsid w:val="00724A8C"/>
    <w:rsid w:val="007268D4"/>
    <w:rsid w:val="00731210"/>
    <w:rsid w:val="00732881"/>
    <w:rsid w:val="00732ED3"/>
    <w:rsid w:val="0073489C"/>
    <w:rsid w:val="00734BF2"/>
    <w:rsid w:val="00734D7A"/>
    <w:rsid w:val="00734F15"/>
    <w:rsid w:val="007350F1"/>
    <w:rsid w:val="007352AA"/>
    <w:rsid w:val="00735B26"/>
    <w:rsid w:val="0073649E"/>
    <w:rsid w:val="00736955"/>
    <w:rsid w:val="00737207"/>
    <w:rsid w:val="007401D5"/>
    <w:rsid w:val="00740DA6"/>
    <w:rsid w:val="007412A6"/>
    <w:rsid w:val="007414A3"/>
    <w:rsid w:val="00742D60"/>
    <w:rsid w:val="00743251"/>
    <w:rsid w:val="00744643"/>
    <w:rsid w:val="00744821"/>
    <w:rsid w:val="00744E68"/>
    <w:rsid w:val="007454C2"/>
    <w:rsid w:val="0074691F"/>
    <w:rsid w:val="007510F6"/>
    <w:rsid w:val="0075121E"/>
    <w:rsid w:val="0075122C"/>
    <w:rsid w:val="00751BA4"/>
    <w:rsid w:val="00751D37"/>
    <w:rsid w:val="00751D5C"/>
    <w:rsid w:val="00751E8C"/>
    <w:rsid w:val="007532A6"/>
    <w:rsid w:val="007550D0"/>
    <w:rsid w:val="007566BE"/>
    <w:rsid w:val="00757379"/>
    <w:rsid w:val="00757A82"/>
    <w:rsid w:val="00757D75"/>
    <w:rsid w:val="00757EA7"/>
    <w:rsid w:val="0076010D"/>
    <w:rsid w:val="0076120C"/>
    <w:rsid w:val="00762075"/>
    <w:rsid w:val="007621CD"/>
    <w:rsid w:val="0076338C"/>
    <w:rsid w:val="0076494A"/>
    <w:rsid w:val="007666BF"/>
    <w:rsid w:val="007704BF"/>
    <w:rsid w:val="00770E03"/>
    <w:rsid w:val="007715CD"/>
    <w:rsid w:val="007728EC"/>
    <w:rsid w:val="0077385F"/>
    <w:rsid w:val="0077527F"/>
    <w:rsid w:val="0077550B"/>
    <w:rsid w:val="007755D1"/>
    <w:rsid w:val="007756F7"/>
    <w:rsid w:val="00775F9D"/>
    <w:rsid w:val="00776A5D"/>
    <w:rsid w:val="007772E9"/>
    <w:rsid w:val="00777829"/>
    <w:rsid w:val="00777F37"/>
    <w:rsid w:val="0078056D"/>
    <w:rsid w:val="00780978"/>
    <w:rsid w:val="00780A80"/>
    <w:rsid w:val="007814B8"/>
    <w:rsid w:val="00781C92"/>
    <w:rsid w:val="00783361"/>
    <w:rsid w:val="00783CB6"/>
    <w:rsid w:val="00784434"/>
    <w:rsid w:val="0078523D"/>
    <w:rsid w:val="00785568"/>
    <w:rsid w:val="00786D22"/>
    <w:rsid w:val="0078772B"/>
    <w:rsid w:val="00787879"/>
    <w:rsid w:val="00790316"/>
    <w:rsid w:val="007910F4"/>
    <w:rsid w:val="007923D0"/>
    <w:rsid w:val="007928AE"/>
    <w:rsid w:val="00793A23"/>
    <w:rsid w:val="007940C1"/>
    <w:rsid w:val="007943C0"/>
    <w:rsid w:val="00794893"/>
    <w:rsid w:val="00794C9F"/>
    <w:rsid w:val="0079690C"/>
    <w:rsid w:val="00796B5F"/>
    <w:rsid w:val="00797CCC"/>
    <w:rsid w:val="007A029F"/>
    <w:rsid w:val="007A0FE7"/>
    <w:rsid w:val="007A1CB7"/>
    <w:rsid w:val="007A37E3"/>
    <w:rsid w:val="007A426F"/>
    <w:rsid w:val="007A7C42"/>
    <w:rsid w:val="007A7F0A"/>
    <w:rsid w:val="007B02D9"/>
    <w:rsid w:val="007B0DE9"/>
    <w:rsid w:val="007B24DF"/>
    <w:rsid w:val="007B2A68"/>
    <w:rsid w:val="007B412C"/>
    <w:rsid w:val="007B4587"/>
    <w:rsid w:val="007B4BC4"/>
    <w:rsid w:val="007B5983"/>
    <w:rsid w:val="007B6F79"/>
    <w:rsid w:val="007B70C3"/>
    <w:rsid w:val="007B72F7"/>
    <w:rsid w:val="007C0C3F"/>
    <w:rsid w:val="007C1509"/>
    <w:rsid w:val="007C323B"/>
    <w:rsid w:val="007C33E3"/>
    <w:rsid w:val="007C3454"/>
    <w:rsid w:val="007C365B"/>
    <w:rsid w:val="007C5B9B"/>
    <w:rsid w:val="007C61C7"/>
    <w:rsid w:val="007C7D14"/>
    <w:rsid w:val="007D12E9"/>
    <w:rsid w:val="007D17ED"/>
    <w:rsid w:val="007D1B62"/>
    <w:rsid w:val="007D2678"/>
    <w:rsid w:val="007D5C98"/>
    <w:rsid w:val="007D6D25"/>
    <w:rsid w:val="007D6F26"/>
    <w:rsid w:val="007D7E7B"/>
    <w:rsid w:val="007E0BE5"/>
    <w:rsid w:val="007E1FFD"/>
    <w:rsid w:val="007E2175"/>
    <w:rsid w:val="007E3155"/>
    <w:rsid w:val="007E3DEA"/>
    <w:rsid w:val="007E3FD6"/>
    <w:rsid w:val="007E42AD"/>
    <w:rsid w:val="007E4B47"/>
    <w:rsid w:val="007E5B74"/>
    <w:rsid w:val="007E5E95"/>
    <w:rsid w:val="007F10B2"/>
    <w:rsid w:val="007F1976"/>
    <w:rsid w:val="007F3869"/>
    <w:rsid w:val="0080155B"/>
    <w:rsid w:val="00801837"/>
    <w:rsid w:val="00801DBD"/>
    <w:rsid w:val="00802391"/>
    <w:rsid w:val="0080371B"/>
    <w:rsid w:val="00803F8A"/>
    <w:rsid w:val="008045C2"/>
    <w:rsid w:val="00804B8C"/>
    <w:rsid w:val="00805D4C"/>
    <w:rsid w:val="00805DE7"/>
    <w:rsid w:val="00807363"/>
    <w:rsid w:val="00807EF2"/>
    <w:rsid w:val="00810FE1"/>
    <w:rsid w:val="008118FD"/>
    <w:rsid w:val="008119A2"/>
    <w:rsid w:val="0081270B"/>
    <w:rsid w:val="00812B6A"/>
    <w:rsid w:val="0081392B"/>
    <w:rsid w:val="008141E2"/>
    <w:rsid w:val="00814351"/>
    <w:rsid w:val="00814631"/>
    <w:rsid w:val="00814656"/>
    <w:rsid w:val="00814887"/>
    <w:rsid w:val="00815D23"/>
    <w:rsid w:val="00815D56"/>
    <w:rsid w:val="00817A73"/>
    <w:rsid w:val="00817C65"/>
    <w:rsid w:val="0082039F"/>
    <w:rsid w:val="00820BB8"/>
    <w:rsid w:val="0082295B"/>
    <w:rsid w:val="008233D9"/>
    <w:rsid w:val="008255D3"/>
    <w:rsid w:val="00827BD9"/>
    <w:rsid w:val="00831279"/>
    <w:rsid w:val="00832B79"/>
    <w:rsid w:val="00832B98"/>
    <w:rsid w:val="00833872"/>
    <w:rsid w:val="00835499"/>
    <w:rsid w:val="00835907"/>
    <w:rsid w:val="008373A7"/>
    <w:rsid w:val="0084051F"/>
    <w:rsid w:val="00840835"/>
    <w:rsid w:val="008445A2"/>
    <w:rsid w:val="00844732"/>
    <w:rsid w:val="008451FD"/>
    <w:rsid w:val="0084528C"/>
    <w:rsid w:val="00845A32"/>
    <w:rsid w:val="0084601E"/>
    <w:rsid w:val="00850E96"/>
    <w:rsid w:val="00851579"/>
    <w:rsid w:val="00853094"/>
    <w:rsid w:val="008531EA"/>
    <w:rsid w:val="00855734"/>
    <w:rsid w:val="00855E82"/>
    <w:rsid w:val="008567D0"/>
    <w:rsid w:val="00857434"/>
    <w:rsid w:val="008604C2"/>
    <w:rsid w:val="0086066E"/>
    <w:rsid w:val="0086094B"/>
    <w:rsid w:val="00860EA0"/>
    <w:rsid w:val="00862280"/>
    <w:rsid w:val="00862E17"/>
    <w:rsid w:val="008638D6"/>
    <w:rsid w:val="008659A2"/>
    <w:rsid w:val="008707A2"/>
    <w:rsid w:val="008710CD"/>
    <w:rsid w:val="00871368"/>
    <w:rsid w:val="008713F7"/>
    <w:rsid w:val="00871A9A"/>
    <w:rsid w:val="00873F5A"/>
    <w:rsid w:val="0087604C"/>
    <w:rsid w:val="00876BB9"/>
    <w:rsid w:val="008775F8"/>
    <w:rsid w:val="008779BE"/>
    <w:rsid w:val="00880579"/>
    <w:rsid w:val="008808C7"/>
    <w:rsid w:val="008813BC"/>
    <w:rsid w:val="00883425"/>
    <w:rsid w:val="00883894"/>
    <w:rsid w:val="0088633A"/>
    <w:rsid w:val="00886A43"/>
    <w:rsid w:val="00887EF9"/>
    <w:rsid w:val="00890DFA"/>
    <w:rsid w:val="00891124"/>
    <w:rsid w:val="008914E1"/>
    <w:rsid w:val="00891A99"/>
    <w:rsid w:val="008923E3"/>
    <w:rsid w:val="00895D6F"/>
    <w:rsid w:val="00895F3A"/>
    <w:rsid w:val="008967FF"/>
    <w:rsid w:val="008A0C77"/>
    <w:rsid w:val="008A1148"/>
    <w:rsid w:val="008A1B74"/>
    <w:rsid w:val="008A1DC8"/>
    <w:rsid w:val="008A27B3"/>
    <w:rsid w:val="008A308F"/>
    <w:rsid w:val="008A3B01"/>
    <w:rsid w:val="008A4478"/>
    <w:rsid w:val="008A6351"/>
    <w:rsid w:val="008A67E5"/>
    <w:rsid w:val="008B01BD"/>
    <w:rsid w:val="008B0850"/>
    <w:rsid w:val="008B0857"/>
    <w:rsid w:val="008B15F8"/>
    <w:rsid w:val="008B2135"/>
    <w:rsid w:val="008B2A2E"/>
    <w:rsid w:val="008B3EAC"/>
    <w:rsid w:val="008B42D8"/>
    <w:rsid w:val="008B5380"/>
    <w:rsid w:val="008B592B"/>
    <w:rsid w:val="008B5A3D"/>
    <w:rsid w:val="008B6511"/>
    <w:rsid w:val="008B7E4D"/>
    <w:rsid w:val="008C0D46"/>
    <w:rsid w:val="008C36A8"/>
    <w:rsid w:val="008C3E18"/>
    <w:rsid w:val="008C3E2B"/>
    <w:rsid w:val="008C70E5"/>
    <w:rsid w:val="008C71B3"/>
    <w:rsid w:val="008D07CF"/>
    <w:rsid w:val="008D2364"/>
    <w:rsid w:val="008D3753"/>
    <w:rsid w:val="008D4670"/>
    <w:rsid w:val="008D4F02"/>
    <w:rsid w:val="008D54DF"/>
    <w:rsid w:val="008D6D87"/>
    <w:rsid w:val="008D71FC"/>
    <w:rsid w:val="008D77A2"/>
    <w:rsid w:val="008D7CD6"/>
    <w:rsid w:val="008E11BE"/>
    <w:rsid w:val="008E4E35"/>
    <w:rsid w:val="008E5D3D"/>
    <w:rsid w:val="008F0193"/>
    <w:rsid w:val="008F191F"/>
    <w:rsid w:val="008F1BEA"/>
    <w:rsid w:val="008F1DAD"/>
    <w:rsid w:val="008F26BD"/>
    <w:rsid w:val="008F2D52"/>
    <w:rsid w:val="008F5262"/>
    <w:rsid w:val="0090307F"/>
    <w:rsid w:val="009040BE"/>
    <w:rsid w:val="0090498E"/>
    <w:rsid w:val="00905FF9"/>
    <w:rsid w:val="0090660F"/>
    <w:rsid w:val="00906B1E"/>
    <w:rsid w:val="00907EA0"/>
    <w:rsid w:val="0091002B"/>
    <w:rsid w:val="00912954"/>
    <w:rsid w:val="0091310D"/>
    <w:rsid w:val="009131C5"/>
    <w:rsid w:val="0091322D"/>
    <w:rsid w:val="00914232"/>
    <w:rsid w:val="0091465B"/>
    <w:rsid w:val="00915E6F"/>
    <w:rsid w:val="00917EE4"/>
    <w:rsid w:val="0092167A"/>
    <w:rsid w:val="0092202C"/>
    <w:rsid w:val="00922700"/>
    <w:rsid w:val="00922C43"/>
    <w:rsid w:val="00923AF3"/>
    <w:rsid w:val="00923FD7"/>
    <w:rsid w:val="009260B9"/>
    <w:rsid w:val="00927655"/>
    <w:rsid w:val="009314D1"/>
    <w:rsid w:val="00933242"/>
    <w:rsid w:val="00934228"/>
    <w:rsid w:val="00934357"/>
    <w:rsid w:val="009348C9"/>
    <w:rsid w:val="009355C9"/>
    <w:rsid w:val="00936751"/>
    <w:rsid w:val="0094018C"/>
    <w:rsid w:val="00940841"/>
    <w:rsid w:val="00941E6E"/>
    <w:rsid w:val="00942445"/>
    <w:rsid w:val="0094288D"/>
    <w:rsid w:val="00942FA5"/>
    <w:rsid w:val="00944C1E"/>
    <w:rsid w:val="009466CC"/>
    <w:rsid w:val="0094763D"/>
    <w:rsid w:val="00947D28"/>
    <w:rsid w:val="0095019F"/>
    <w:rsid w:val="0095191A"/>
    <w:rsid w:val="009519E2"/>
    <w:rsid w:val="00952CA2"/>
    <w:rsid w:val="00954BCE"/>
    <w:rsid w:val="00954FE9"/>
    <w:rsid w:val="00955830"/>
    <w:rsid w:val="00955E13"/>
    <w:rsid w:val="009560AD"/>
    <w:rsid w:val="009562C0"/>
    <w:rsid w:val="00956C45"/>
    <w:rsid w:val="00956EE6"/>
    <w:rsid w:val="009570DE"/>
    <w:rsid w:val="00957CF6"/>
    <w:rsid w:val="00963184"/>
    <w:rsid w:val="00964B99"/>
    <w:rsid w:val="009655EF"/>
    <w:rsid w:val="00967A04"/>
    <w:rsid w:val="00967F62"/>
    <w:rsid w:val="009708DB"/>
    <w:rsid w:val="00971292"/>
    <w:rsid w:val="00971B40"/>
    <w:rsid w:val="00972412"/>
    <w:rsid w:val="00973BAC"/>
    <w:rsid w:val="009743E9"/>
    <w:rsid w:val="009744B1"/>
    <w:rsid w:val="00975CC8"/>
    <w:rsid w:val="009773BC"/>
    <w:rsid w:val="009774AE"/>
    <w:rsid w:val="0098051B"/>
    <w:rsid w:val="0098094E"/>
    <w:rsid w:val="00982642"/>
    <w:rsid w:val="0098294E"/>
    <w:rsid w:val="009831A0"/>
    <w:rsid w:val="00983EA6"/>
    <w:rsid w:val="009868CF"/>
    <w:rsid w:val="009873CB"/>
    <w:rsid w:val="00987A91"/>
    <w:rsid w:val="00987E59"/>
    <w:rsid w:val="00990BDB"/>
    <w:rsid w:val="0099194D"/>
    <w:rsid w:val="009929AF"/>
    <w:rsid w:val="00992A08"/>
    <w:rsid w:val="0099306B"/>
    <w:rsid w:val="0099315C"/>
    <w:rsid w:val="009932D7"/>
    <w:rsid w:val="00993364"/>
    <w:rsid w:val="00994EA5"/>
    <w:rsid w:val="00995030"/>
    <w:rsid w:val="0099585A"/>
    <w:rsid w:val="00995E54"/>
    <w:rsid w:val="00997020"/>
    <w:rsid w:val="0099705E"/>
    <w:rsid w:val="00997303"/>
    <w:rsid w:val="00997898"/>
    <w:rsid w:val="009A0580"/>
    <w:rsid w:val="009A0949"/>
    <w:rsid w:val="009A32FB"/>
    <w:rsid w:val="009A4833"/>
    <w:rsid w:val="009A5370"/>
    <w:rsid w:val="009A55A9"/>
    <w:rsid w:val="009A5E4B"/>
    <w:rsid w:val="009A692A"/>
    <w:rsid w:val="009A6EBD"/>
    <w:rsid w:val="009A6EE0"/>
    <w:rsid w:val="009B03CD"/>
    <w:rsid w:val="009B15FF"/>
    <w:rsid w:val="009B1807"/>
    <w:rsid w:val="009B24B6"/>
    <w:rsid w:val="009B25E6"/>
    <w:rsid w:val="009B2DDA"/>
    <w:rsid w:val="009B619C"/>
    <w:rsid w:val="009B61B1"/>
    <w:rsid w:val="009B7E0C"/>
    <w:rsid w:val="009C0576"/>
    <w:rsid w:val="009C0D5B"/>
    <w:rsid w:val="009C180C"/>
    <w:rsid w:val="009C1955"/>
    <w:rsid w:val="009C2858"/>
    <w:rsid w:val="009C30EE"/>
    <w:rsid w:val="009C58F1"/>
    <w:rsid w:val="009D06EE"/>
    <w:rsid w:val="009D0FC5"/>
    <w:rsid w:val="009D35D2"/>
    <w:rsid w:val="009D3D50"/>
    <w:rsid w:val="009D4C2F"/>
    <w:rsid w:val="009D555A"/>
    <w:rsid w:val="009D5FFC"/>
    <w:rsid w:val="009D6290"/>
    <w:rsid w:val="009D6426"/>
    <w:rsid w:val="009D657D"/>
    <w:rsid w:val="009E1634"/>
    <w:rsid w:val="009E2D29"/>
    <w:rsid w:val="009E516A"/>
    <w:rsid w:val="009E5A8F"/>
    <w:rsid w:val="009E6724"/>
    <w:rsid w:val="009E682C"/>
    <w:rsid w:val="009E698D"/>
    <w:rsid w:val="009E7F8C"/>
    <w:rsid w:val="009F01B9"/>
    <w:rsid w:val="009F1637"/>
    <w:rsid w:val="009F2649"/>
    <w:rsid w:val="009F4857"/>
    <w:rsid w:val="009F520E"/>
    <w:rsid w:val="009F5A70"/>
    <w:rsid w:val="009F66AD"/>
    <w:rsid w:val="009F6FD3"/>
    <w:rsid w:val="009F7559"/>
    <w:rsid w:val="009F7795"/>
    <w:rsid w:val="00A000C3"/>
    <w:rsid w:val="00A004C6"/>
    <w:rsid w:val="00A00F8B"/>
    <w:rsid w:val="00A0209A"/>
    <w:rsid w:val="00A039E0"/>
    <w:rsid w:val="00A0422C"/>
    <w:rsid w:val="00A05526"/>
    <w:rsid w:val="00A05C4B"/>
    <w:rsid w:val="00A10019"/>
    <w:rsid w:val="00A10570"/>
    <w:rsid w:val="00A110D9"/>
    <w:rsid w:val="00A11257"/>
    <w:rsid w:val="00A11973"/>
    <w:rsid w:val="00A12609"/>
    <w:rsid w:val="00A13355"/>
    <w:rsid w:val="00A16028"/>
    <w:rsid w:val="00A16A1B"/>
    <w:rsid w:val="00A16C1B"/>
    <w:rsid w:val="00A20DAD"/>
    <w:rsid w:val="00A2200B"/>
    <w:rsid w:val="00A2404C"/>
    <w:rsid w:val="00A25E90"/>
    <w:rsid w:val="00A26A1B"/>
    <w:rsid w:val="00A27438"/>
    <w:rsid w:val="00A27CF6"/>
    <w:rsid w:val="00A27F88"/>
    <w:rsid w:val="00A30738"/>
    <w:rsid w:val="00A31187"/>
    <w:rsid w:val="00A31257"/>
    <w:rsid w:val="00A32250"/>
    <w:rsid w:val="00A330F0"/>
    <w:rsid w:val="00A343BD"/>
    <w:rsid w:val="00A352F2"/>
    <w:rsid w:val="00A35DC9"/>
    <w:rsid w:val="00A36334"/>
    <w:rsid w:val="00A364B3"/>
    <w:rsid w:val="00A36AD6"/>
    <w:rsid w:val="00A379A4"/>
    <w:rsid w:val="00A37A94"/>
    <w:rsid w:val="00A40F55"/>
    <w:rsid w:val="00A40FE0"/>
    <w:rsid w:val="00A425F2"/>
    <w:rsid w:val="00A42731"/>
    <w:rsid w:val="00A4520F"/>
    <w:rsid w:val="00A45A03"/>
    <w:rsid w:val="00A45A43"/>
    <w:rsid w:val="00A46215"/>
    <w:rsid w:val="00A4673F"/>
    <w:rsid w:val="00A46BE2"/>
    <w:rsid w:val="00A46EBF"/>
    <w:rsid w:val="00A47CB4"/>
    <w:rsid w:val="00A512BC"/>
    <w:rsid w:val="00A512DE"/>
    <w:rsid w:val="00A516E9"/>
    <w:rsid w:val="00A51831"/>
    <w:rsid w:val="00A52660"/>
    <w:rsid w:val="00A528FD"/>
    <w:rsid w:val="00A54EFD"/>
    <w:rsid w:val="00A55161"/>
    <w:rsid w:val="00A5585A"/>
    <w:rsid w:val="00A55AD3"/>
    <w:rsid w:val="00A55F7B"/>
    <w:rsid w:val="00A56907"/>
    <w:rsid w:val="00A605F9"/>
    <w:rsid w:val="00A6209C"/>
    <w:rsid w:val="00A63270"/>
    <w:rsid w:val="00A64415"/>
    <w:rsid w:val="00A646A0"/>
    <w:rsid w:val="00A657D1"/>
    <w:rsid w:val="00A66D6D"/>
    <w:rsid w:val="00A66D8E"/>
    <w:rsid w:val="00A672CA"/>
    <w:rsid w:val="00A700CA"/>
    <w:rsid w:val="00A71B0C"/>
    <w:rsid w:val="00A74A34"/>
    <w:rsid w:val="00A75360"/>
    <w:rsid w:val="00A7564F"/>
    <w:rsid w:val="00A75657"/>
    <w:rsid w:val="00A75710"/>
    <w:rsid w:val="00A75AFF"/>
    <w:rsid w:val="00A76B04"/>
    <w:rsid w:val="00A77C62"/>
    <w:rsid w:val="00A80183"/>
    <w:rsid w:val="00A825CC"/>
    <w:rsid w:val="00A82C56"/>
    <w:rsid w:val="00A83092"/>
    <w:rsid w:val="00A8482D"/>
    <w:rsid w:val="00A85482"/>
    <w:rsid w:val="00A872D4"/>
    <w:rsid w:val="00A878B7"/>
    <w:rsid w:val="00A9343E"/>
    <w:rsid w:val="00A93470"/>
    <w:rsid w:val="00A93FD1"/>
    <w:rsid w:val="00A942D8"/>
    <w:rsid w:val="00A96A64"/>
    <w:rsid w:val="00A97C98"/>
    <w:rsid w:val="00A97D80"/>
    <w:rsid w:val="00AA02C4"/>
    <w:rsid w:val="00AA0AEF"/>
    <w:rsid w:val="00AA1032"/>
    <w:rsid w:val="00AA1A99"/>
    <w:rsid w:val="00AA233A"/>
    <w:rsid w:val="00AA63DB"/>
    <w:rsid w:val="00AB066F"/>
    <w:rsid w:val="00AB0AD6"/>
    <w:rsid w:val="00AB1B86"/>
    <w:rsid w:val="00AB29D4"/>
    <w:rsid w:val="00AB4066"/>
    <w:rsid w:val="00AB4AAF"/>
    <w:rsid w:val="00AB5486"/>
    <w:rsid w:val="00AB57CA"/>
    <w:rsid w:val="00AB5906"/>
    <w:rsid w:val="00AB63D8"/>
    <w:rsid w:val="00AB7023"/>
    <w:rsid w:val="00AB7079"/>
    <w:rsid w:val="00AC0D9F"/>
    <w:rsid w:val="00AC1916"/>
    <w:rsid w:val="00AC24D1"/>
    <w:rsid w:val="00AC3AA0"/>
    <w:rsid w:val="00AC3DF5"/>
    <w:rsid w:val="00AC3FDA"/>
    <w:rsid w:val="00AC4269"/>
    <w:rsid w:val="00AC4786"/>
    <w:rsid w:val="00AC5C22"/>
    <w:rsid w:val="00AC6600"/>
    <w:rsid w:val="00AD079D"/>
    <w:rsid w:val="00AD1691"/>
    <w:rsid w:val="00AD231D"/>
    <w:rsid w:val="00AD30B2"/>
    <w:rsid w:val="00AD331E"/>
    <w:rsid w:val="00AD38B5"/>
    <w:rsid w:val="00AD3C14"/>
    <w:rsid w:val="00AD4B50"/>
    <w:rsid w:val="00AD57DB"/>
    <w:rsid w:val="00AD7C52"/>
    <w:rsid w:val="00AD7EFE"/>
    <w:rsid w:val="00AE1C3E"/>
    <w:rsid w:val="00AE2C06"/>
    <w:rsid w:val="00AE3DFA"/>
    <w:rsid w:val="00AE4333"/>
    <w:rsid w:val="00AE71F4"/>
    <w:rsid w:val="00AE765A"/>
    <w:rsid w:val="00AF10FD"/>
    <w:rsid w:val="00AF1793"/>
    <w:rsid w:val="00AF2DB1"/>
    <w:rsid w:val="00AF32E6"/>
    <w:rsid w:val="00AF365A"/>
    <w:rsid w:val="00AF43DE"/>
    <w:rsid w:val="00AF5014"/>
    <w:rsid w:val="00AF52B9"/>
    <w:rsid w:val="00AF693F"/>
    <w:rsid w:val="00AF694E"/>
    <w:rsid w:val="00AF77D6"/>
    <w:rsid w:val="00B01774"/>
    <w:rsid w:val="00B110DA"/>
    <w:rsid w:val="00B11770"/>
    <w:rsid w:val="00B12C54"/>
    <w:rsid w:val="00B13D14"/>
    <w:rsid w:val="00B14737"/>
    <w:rsid w:val="00B14893"/>
    <w:rsid w:val="00B15204"/>
    <w:rsid w:val="00B15902"/>
    <w:rsid w:val="00B1630E"/>
    <w:rsid w:val="00B16D89"/>
    <w:rsid w:val="00B17862"/>
    <w:rsid w:val="00B20721"/>
    <w:rsid w:val="00B20CFE"/>
    <w:rsid w:val="00B21A84"/>
    <w:rsid w:val="00B2272D"/>
    <w:rsid w:val="00B232ED"/>
    <w:rsid w:val="00B2395A"/>
    <w:rsid w:val="00B23A5D"/>
    <w:rsid w:val="00B24157"/>
    <w:rsid w:val="00B24246"/>
    <w:rsid w:val="00B27CE6"/>
    <w:rsid w:val="00B30BB2"/>
    <w:rsid w:val="00B311DF"/>
    <w:rsid w:val="00B334DC"/>
    <w:rsid w:val="00B34E2C"/>
    <w:rsid w:val="00B34F51"/>
    <w:rsid w:val="00B3571F"/>
    <w:rsid w:val="00B367B0"/>
    <w:rsid w:val="00B4008B"/>
    <w:rsid w:val="00B40CF9"/>
    <w:rsid w:val="00B41F95"/>
    <w:rsid w:val="00B43038"/>
    <w:rsid w:val="00B448C0"/>
    <w:rsid w:val="00B448E4"/>
    <w:rsid w:val="00B453A5"/>
    <w:rsid w:val="00B45570"/>
    <w:rsid w:val="00B45ACF"/>
    <w:rsid w:val="00B47633"/>
    <w:rsid w:val="00B476C5"/>
    <w:rsid w:val="00B4788B"/>
    <w:rsid w:val="00B4795C"/>
    <w:rsid w:val="00B502BD"/>
    <w:rsid w:val="00B50448"/>
    <w:rsid w:val="00B521E5"/>
    <w:rsid w:val="00B526B1"/>
    <w:rsid w:val="00B52E2A"/>
    <w:rsid w:val="00B52E5F"/>
    <w:rsid w:val="00B55361"/>
    <w:rsid w:val="00B553EC"/>
    <w:rsid w:val="00B5615E"/>
    <w:rsid w:val="00B56D08"/>
    <w:rsid w:val="00B57046"/>
    <w:rsid w:val="00B57EB9"/>
    <w:rsid w:val="00B60529"/>
    <w:rsid w:val="00B610FC"/>
    <w:rsid w:val="00B611AB"/>
    <w:rsid w:val="00B6175D"/>
    <w:rsid w:val="00B62B39"/>
    <w:rsid w:val="00B63E5E"/>
    <w:rsid w:val="00B66362"/>
    <w:rsid w:val="00B66D33"/>
    <w:rsid w:val="00B70665"/>
    <w:rsid w:val="00B709D7"/>
    <w:rsid w:val="00B7135D"/>
    <w:rsid w:val="00B71A39"/>
    <w:rsid w:val="00B738CF"/>
    <w:rsid w:val="00B752B1"/>
    <w:rsid w:val="00B757D8"/>
    <w:rsid w:val="00B75CCF"/>
    <w:rsid w:val="00B763C1"/>
    <w:rsid w:val="00B76E18"/>
    <w:rsid w:val="00B816ED"/>
    <w:rsid w:val="00B81C95"/>
    <w:rsid w:val="00B8238A"/>
    <w:rsid w:val="00B828D9"/>
    <w:rsid w:val="00B8361D"/>
    <w:rsid w:val="00B8400C"/>
    <w:rsid w:val="00B842D5"/>
    <w:rsid w:val="00B84F51"/>
    <w:rsid w:val="00B86B83"/>
    <w:rsid w:val="00B91F2B"/>
    <w:rsid w:val="00B93D92"/>
    <w:rsid w:val="00B94BCB"/>
    <w:rsid w:val="00B952A3"/>
    <w:rsid w:val="00B953F0"/>
    <w:rsid w:val="00B954E7"/>
    <w:rsid w:val="00B9758D"/>
    <w:rsid w:val="00B97C71"/>
    <w:rsid w:val="00BA0597"/>
    <w:rsid w:val="00BA0F02"/>
    <w:rsid w:val="00BA1378"/>
    <w:rsid w:val="00BA2554"/>
    <w:rsid w:val="00BA28B0"/>
    <w:rsid w:val="00BA3041"/>
    <w:rsid w:val="00BA3573"/>
    <w:rsid w:val="00BA46C3"/>
    <w:rsid w:val="00BA4720"/>
    <w:rsid w:val="00BA53BA"/>
    <w:rsid w:val="00BA5ACF"/>
    <w:rsid w:val="00BA62B0"/>
    <w:rsid w:val="00BB012E"/>
    <w:rsid w:val="00BB0FCD"/>
    <w:rsid w:val="00BB156C"/>
    <w:rsid w:val="00BB1745"/>
    <w:rsid w:val="00BB1FDF"/>
    <w:rsid w:val="00BB2052"/>
    <w:rsid w:val="00BB23FA"/>
    <w:rsid w:val="00BB488E"/>
    <w:rsid w:val="00BB4C07"/>
    <w:rsid w:val="00BB576E"/>
    <w:rsid w:val="00BB5AB4"/>
    <w:rsid w:val="00BB5C97"/>
    <w:rsid w:val="00BC148A"/>
    <w:rsid w:val="00BC28D6"/>
    <w:rsid w:val="00BC2C53"/>
    <w:rsid w:val="00BC3DE9"/>
    <w:rsid w:val="00BC63C9"/>
    <w:rsid w:val="00BD0E0C"/>
    <w:rsid w:val="00BD26F3"/>
    <w:rsid w:val="00BD27E4"/>
    <w:rsid w:val="00BD3B7A"/>
    <w:rsid w:val="00BD3C24"/>
    <w:rsid w:val="00BD4AAF"/>
    <w:rsid w:val="00BD60EE"/>
    <w:rsid w:val="00BD6479"/>
    <w:rsid w:val="00BD6709"/>
    <w:rsid w:val="00BE0C57"/>
    <w:rsid w:val="00BE19AD"/>
    <w:rsid w:val="00BE3332"/>
    <w:rsid w:val="00BE35E8"/>
    <w:rsid w:val="00BE4CF5"/>
    <w:rsid w:val="00BE52E9"/>
    <w:rsid w:val="00BE56C8"/>
    <w:rsid w:val="00BE623B"/>
    <w:rsid w:val="00BE624D"/>
    <w:rsid w:val="00BE62B2"/>
    <w:rsid w:val="00BE715D"/>
    <w:rsid w:val="00BF1429"/>
    <w:rsid w:val="00BF1AB6"/>
    <w:rsid w:val="00BF3D21"/>
    <w:rsid w:val="00BF51CC"/>
    <w:rsid w:val="00BF6BBA"/>
    <w:rsid w:val="00BF6F49"/>
    <w:rsid w:val="00BF700E"/>
    <w:rsid w:val="00BF75DB"/>
    <w:rsid w:val="00C00113"/>
    <w:rsid w:val="00C0162D"/>
    <w:rsid w:val="00C0265D"/>
    <w:rsid w:val="00C052F1"/>
    <w:rsid w:val="00C05814"/>
    <w:rsid w:val="00C05D2B"/>
    <w:rsid w:val="00C070E4"/>
    <w:rsid w:val="00C10460"/>
    <w:rsid w:val="00C10A2F"/>
    <w:rsid w:val="00C15B6F"/>
    <w:rsid w:val="00C16733"/>
    <w:rsid w:val="00C17356"/>
    <w:rsid w:val="00C17CF2"/>
    <w:rsid w:val="00C203EC"/>
    <w:rsid w:val="00C20698"/>
    <w:rsid w:val="00C20CFE"/>
    <w:rsid w:val="00C2236D"/>
    <w:rsid w:val="00C2239C"/>
    <w:rsid w:val="00C231FB"/>
    <w:rsid w:val="00C23272"/>
    <w:rsid w:val="00C2535F"/>
    <w:rsid w:val="00C27EF1"/>
    <w:rsid w:val="00C31E61"/>
    <w:rsid w:val="00C31F34"/>
    <w:rsid w:val="00C32E2D"/>
    <w:rsid w:val="00C32FF1"/>
    <w:rsid w:val="00C34233"/>
    <w:rsid w:val="00C3545D"/>
    <w:rsid w:val="00C35BF5"/>
    <w:rsid w:val="00C40652"/>
    <w:rsid w:val="00C40868"/>
    <w:rsid w:val="00C42229"/>
    <w:rsid w:val="00C42BC4"/>
    <w:rsid w:val="00C43396"/>
    <w:rsid w:val="00C43D82"/>
    <w:rsid w:val="00C43DCF"/>
    <w:rsid w:val="00C44525"/>
    <w:rsid w:val="00C4484B"/>
    <w:rsid w:val="00C44D48"/>
    <w:rsid w:val="00C44E26"/>
    <w:rsid w:val="00C4515F"/>
    <w:rsid w:val="00C45CD0"/>
    <w:rsid w:val="00C46A31"/>
    <w:rsid w:val="00C534BC"/>
    <w:rsid w:val="00C53744"/>
    <w:rsid w:val="00C546A6"/>
    <w:rsid w:val="00C5486A"/>
    <w:rsid w:val="00C5657A"/>
    <w:rsid w:val="00C62F69"/>
    <w:rsid w:val="00C65630"/>
    <w:rsid w:val="00C660C7"/>
    <w:rsid w:val="00C702FA"/>
    <w:rsid w:val="00C70F6A"/>
    <w:rsid w:val="00C72127"/>
    <w:rsid w:val="00C73A4D"/>
    <w:rsid w:val="00C742E7"/>
    <w:rsid w:val="00C759A2"/>
    <w:rsid w:val="00C76946"/>
    <w:rsid w:val="00C81CBB"/>
    <w:rsid w:val="00C8313E"/>
    <w:rsid w:val="00C83900"/>
    <w:rsid w:val="00C84DCB"/>
    <w:rsid w:val="00C854DF"/>
    <w:rsid w:val="00C85A3E"/>
    <w:rsid w:val="00C91FB8"/>
    <w:rsid w:val="00C961DB"/>
    <w:rsid w:val="00C969EF"/>
    <w:rsid w:val="00C975CA"/>
    <w:rsid w:val="00CA14CB"/>
    <w:rsid w:val="00CA18DF"/>
    <w:rsid w:val="00CA1A1F"/>
    <w:rsid w:val="00CA1A2D"/>
    <w:rsid w:val="00CA3CE3"/>
    <w:rsid w:val="00CA68CF"/>
    <w:rsid w:val="00CA6FBB"/>
    <w:rsid w:val="00CA742D"/>
    <w:rsid w:val="00CA7CD5"/>
    <w:rsid w:val="00CB084A"/>
    <w:rsid w:val="00CB0AAB"/>
    <w:rsid w:val="00CB1BED"/>
    <w:rsid w:val="00CB29B7"/>
    <w:rsid w:val="00CB30A1"/>
    <w:rsid w:val="00CB3724"/>
    <w:rsid w:val="00CB374D"/>
    <w:rsid w:val="00CB3B04"/>
    <w:rsid w:val="00CB4AF6"/>
    <w:rsid w:val="00CB7E7F"/>
    <w:rsid w:val="00CC0052"/>
    <w:rsid w:val="00CC0450"/>
    <w:rsid w:val="00CC081C"/>
    <w:rsid w:val="00CC09E8"/>
    <w:rsid w:val="00CC1CCC"/>
    <w:rsid w:val="00CC46AD"/>
    <w:rsid w:val="00CC5388"/>
    <w:rsid w:val="00CC5ACC"/>
    <w:rsid w:val="00CC7ACD"/>
    <w:rsid w:val="00CC7B32"/>
    <w:rsid w:val="00CD17CD"/>
    <w:rsid w:val="00CD18D0"/>
    <w:rsid w:val="00CD22E7"/>
    <w:rsid w:val="00CD24B8"/>
    <w:rsid w:val="00CD30B1"/>
    <w:rsid w:val="00CD4A23"/>
    <w:rsid w:val="00CD52BF"/>
    <w:rsid w:val="00CD7F36"/>
    <w:rsid w:val="00CE0EEA"/>
    <w:rsid w:val="00CE2B3A"/>
    <w:rsid w:val="00CE3747"/>
    <w:rsid w:val="00CE3FF0"/>
    <w:rsid w:val="00CE4548"/>
    <w:rsid w:val="00CE4AA6"/>
    <w:rsid w:val="00CE5C3B"/>
    <w:rsid w:val="00CE6EBB"/>
    <w:rsid w:val="00CE717D"/>
    <w:rsid w:val="00CF3195"/>
    <w:rsid w:val="00CF31C8"/>
    <w:rsid w:val="00CF3D72"/>
    <w:rsid w:val="00CF3F02"/>
    <w:rsid w:val="00CF41E3"/>
    <w:rsid w:val="00CF4425"/>
    <w:rsid w:val="00CF44BB"/>
    <w:rsid w:val="00CF5B56"/>
    <w:rsid w:val="00CF69CE"/>
    <w:rsid w:val="00D01372"/>
    <w:rsid w:val="00D01646"/>
    <w:rsid w:val="00D018CD"/>
    <w:rsid w:val="00D01AC0"/>
    <w:rsid w:val="00D0207D"/>
    <w:rsid w:val="00D05400"/>
    <w:rsid w:val="00D058B4"/>
    <w:rsid w:val="00D05CDE"/>
    <w:rsid w:val="00D06A0A"/>
    <w:rsid w:val="00D07676"/>
    <w:rsid w:val="00D10A0D"/>
    <w:rsid w:val="00D11181"/>
    <w:rsid w:val="00D1178E"/>
    <w:rsid w:val="00D117CA"/>
    <w:rsid w:val="00D11ED6"/>
    <w:rsid w:val="00D13B5A"/>
    <w:rsid w:val="00D14BC9"/>
    <w:rsid w:val="00D16CEA"/>
    <w:rsid w:val="00D224EA"/>
    <w:rsid w:val="00D24C22"/>
    <w:rsid w:val="00D24D82"/>
    <w:rsid w:val="00D25C4C"/>
    <w:rsid w:val="00D261C7"/>
    <w:rsid w:val="00D26481"/>
    <w:rsid w:val="00D274E2"/>
    <w:rsid w:val="00D27C5D"/>
    <w:rsid w:val="00D311EE"/>
    <w:rsid w:val="00D31384"/>
    <w:rsid w:val="00D3172A"/>
    <w:rsid w:val="00D32665"/>
    <w:rsid w:val="00D33DCE"/>
    <w:rsid w:val="00D34368"/>
    <w:rsid w:val="00D35A92"/>
    <w:rsid w:val="00D36C02"/>
    <w:rsid w:val="00D402E9"/>
    <w:rsid w:val="00D40A8B"/>
    <w:rsid w:val="00D4216A"/>
    <w:rsid w:val="00D43455"/>
    <w:rsid w:val="00D44340"/>
    <w:rsid w:val="00D44D68"/>
    <w:rsid w:val="00D45C9F"/>
    <w:rsid w:val="00D466F7"/>
    <w:rsid w:val="00D46B1B"/>
    <w:rsid w:val="00D46F77"/>
    <w:rsid w:val="00D46F8A"/>
    <w:rsid w:val="00D4707D"/>
    <w:rsid w:val="00D473A3"/>
    <w:rsid w:val="00D50275"/>
    <w:rsid w:val="00D50813"/>
    <w:rsid w:val="00D5084F"/>
    <w:rsid w:val="00D53D18"/>
    <w:rsid w:val="00D55010"/>
    <w:rsid w:val="00D5508B"/>
    <w:rsid w:val="00D550BC"/>
    <w:rsid w:val="00D5552D"/>
    <w:rsid w:val="00D5656E"/>
    <w:rsid w:val="00D57092"/>
    <w:rsid w:val="00D578BD"/>
    <w:rsid w:val="00D604E2"/>
    <w:rsid w:val="00D609B2"/>
    <w:rsid w:val="00D60B51"/>
    <w:rsid w:val="00D61226"/>
    <w:rsid w:val="00D62A02"/>
    <w:rsid w:val="00D632BE"/>
    <w:rsid w:val="00D64316"/>
    <w:rsid w:val="00D659FC"/>
    <w:rsid w:val="00D65BE6"/>
    <w:rsid w:val="00D66198"/>
    <w:rsid w:val="00D665A2"/>
    <w:rsid w:val="00D667AD"/>
    <w:rsid w:val="00D66AC3"/>
    <w:rsid w:val="00D66DF3"/>
    <w:rsid w:val="00D678D5"/>
    <w:rsid w:val="00D70162"/>
    <w:rsid w:val="00D71410"/>
    <w:rsid w:val="00D720B9"/>
    <w:rsid w:val="00D733FC"/>
    <w:rsid w:val="00D74713"/>
    <w:rsid w:val="00D74804"/>
    <w:rsid w:val="00D74A2C"/>
    <w:rsid w:val="00D75154"/>
    <w:rsid w:val="00D75505"/>
    <w:rsid w:val="00D76DE8"/>
    <w:rsid w:val="00D819B4"/>
    <w:rsid w:val="00D81B87"/>
    <w:rsid w:val="00D82221"/>
    <w:rsid w:val="00D8355A"/>
    <w:rsid w:val="00D83C6C"/>
    <w:rsid w:val="00D8470B"/>
    <w:rsid w:val="00D847BC"/>
    <w:rsid w:val="00D86B34"/>
    <w:rsid w:val="00D87A1B"/>
    <w:rsid w:val="00D87ECE"/>
    <w:rsid w:val="00D90DA4"/>
    <w:rsid w:val="00D91400"/>
    <w:rsid w:val="00D94B0B"/>
    <w:rsid w:val="00D956ED"/>
    <w:rsid w:val="00D956F2"/>
    <w:rsid w:val="00D9710C"/>
    <w:rsid w:val="00D977A1"/>
    <w:rsid w:val="00D9793A"/>
    <w:rsid w:val="00DA1426"/>
    <w:rsid w:val="00DA2904"/>
    <w:rsid w:val="00DA3B05"/>
    <w:rsid w:val="00DA413A"/>
    <w:rsid w:val="00DA439E"/>
    <w:rsid w:val="00DA4814"/>
    <w:rsid w:val="00DA485C"/>
    <w:rsid w:val="00DA571B"/>
    <w:rsid w:val="00DA6501"/>
    <w:rsid w:val="00DA669C"/>
    <w:rsid w:val="00DB1E18"/>
    <w:rsid w:val="00DB31E6"/>
    <w:rsid w:val="00DB3C15"/>
    <w:rsid w:val="00DB728C"/>
    <w:rsid w:val="00DB748A"/>
    <w:rsid w:val="00DB7DE2"/>
    <w:rsid w:val="00DC058D"/>
    <w:rsid w:val="00DC1804"/>
    <w:rsid w:val="00DC1D81"/>
    <w:rsid w:val="00DC1DD4"/>
    <w:rsid w:val="00DC2EE3"/>
    <w:rsid w:val="00DC3AB0"/>
    <w:rsid w:val="00DC3DF1"/>
    <w:rsid w:val="00DC4E83"/>
    <w:rsid w:val="00DC56A4"/>
    <w:rsid w:val="00DC5EA8"/>
    <w:rsid w:val="00DD0214"/>
    <w:rsid w:val="00DD179A"/>
    <w:rsid w:val="00DD2D66"/>
    <w:rsid w:val="00DD2ED2"/>
    <w:rsid w:val="00DD4314"/>
    <w:rsid w:val="00DD4F19"/>
    <w:rsid w:val="00DD53A1"/>
    <w:rsid w:val="00DD577E"/>
    <w:rsid w:val="00DD6759"/>
    <w:rsid w:val="00DD7E95"/>
    <w:rsid w:val="00DE153C"/>
    <w:rsid w:val="00DE1F04"/>
    <w:rsid w:val="00DE34DD"/>
    <w:rsid w:val="00DE508C"/>
    <w:rsid w:val="00DE56BA"/>
    <w:rsid w:val="00DE5F8D"/>
    <w:rsid w:val="00DE719C"/>
    <w:rsid w:val="00DE7DEE"/>
    <w:rsid w:val="00DF06D4"/>
    <w:rsid w:val="00DF199A"/>
    <w:rsid w:val="00DF2E8F"/>
    <w:rsid w:val="00DF37D9"/>
    <w:rsid w:val="00DF4922"/>
    <w:rsid w:val="00DF4C36"/>
    <w:rsid w:val="00DF5284"/>
    <w:rsid w:val="00DF5C10"/>
    <w:rsid w:val="00DF5E18"/>
    <w:rsid w:val="00DF61E0"/>
    <w:rsid w:val="00DF7671"/>
    <w:rsid w:val="00E002CA"/>
    <w:rsid w:val="00E050F5"/>
    <w:rsid w:val="00E05427"/>
    <w:rsid w:val="00E054C1"/>
    <w:rsid w:val="00E058A9"/>
    <w:rsid w:val="00E10DA8"/>
    <w:rsid w:val="00E112F7"/>
    <w:rsid w:val="00E13927"/>
    <w:rsid w:val="00E13F73"/>
    <w:rsid w:val="00E14F80"/>
    <w:rsid w:val="00E163B7"/>
    <w:rsid w:val="00E17248"/>
    <w:rsid w:val="00E17CD6"/>
    <w:rsid w:val="00E17F8C"/>
    <w:rsid w:val="00E20A0A"/>
    <w:rsid w:val="00E20B8E"/>
    <w:rsid w:val="00E20E37"/>
    <w:rsid w:val="00E22FEB"/>
    <w:rsid w:val="00E231D7"/>
    <w:rsid w:val="00E27354"/>
    <w:rsid w:val="00E278FD"/>
    <w:rsid w:val="00E27BB8"/>
    <w:rsid w:val="00E317C0"/>
    <w:rsid w:val="00E32110"/>
    <w:rsid w:val="00E36977"/>
    <w:rsid w:val="00E37EB2"/>
    <w:rsid w:val="00E37F72"/>
    <w:rsid w:val="00E41B7E"/>
    <w:rsid w:val="00E42157"/>
    <w:rsid w:val="00E42B91"/>
    <w:rsid w:val="00E42C70"/>
    <w:rsid w:val="00E430D7"/>
    <w:rsid w:val="00E4331F"/>
    <w:rsid w:val="00E45760"/>
    <w:rsid w:val="00E46571"/>
    <w:rsid w:val="00E5003F"/>
    <w:rsid w:val="00E509C2"/>
    <w:rsid w:val="00E5165B"/>
    <w:rsid w:val="00E528F6"/>
    <w:rsid w:val="00E53718"/>
    <w:rsid w:val="00E56CFD"/>
    <w:rsid w:val="00E56F77"/>
    <w:rsid w:val="00E57824"/>
    <w:rsid w:val="00E57EA2"/>
    <w:rsid w:val="00E62262"/>
    <w:rsid w:val="00E6301A"/>
    <w:rsid w:val="00E636C0"/>
    <w:rsid w:val="00E64D80"/>
    <w:rsid w:val="00E65286"/>
    <w:rsid w:val="00E665F5"/>
    <w:rsid w:val="00E67CEA"/>
    <w:rsid w:val="00E67F7E"/>
    <w:rsid w:val="00E711A5"/>
    <w:rsid w:val="00E7137F"/>
    <w:rsid w:val="00E715CF"/>
    <w:rsid w:val="00E720AE"/>
    <w:rsid w:val="00E72E88"/>
    <w:rsid w:val="00E7394D"/>
    <w:rsid w:val="00E73B63"/>
    <w:rsid w:val="00E74470"/>
    <w:rsid w:val="00E74628"/>
    <w:rsid w:val="00E77488"/>
    <w:rsid w:val="00E776E7"/>
    <w:rsid w:val="00E80036"/>
    <w:rsid w:val="00E80330"/>
    <w:rsid w:val="00E83BD3"/>
    <w:rsid w:val="00E8432A"/>
    <w:rsid w:val="00E8474B"/>
    <w:rsid w:val="00E84F66"/>
    <w:rsid w:val="00E8544D"/>
    <w:rsid w:val="00E85756"/>
    <w:rsid w:val="00E86001"/>
    <w:rsid w:val="00E8669D"/>
    <w:rsid w:val="00E8689D"/>
    <w:rsid w:val="00E86B8F"/>
    <w:rsid w:val="00E91CAF"/>
    <w:rsid w:val="00E93603"/>
    <w:rsid w:val="00E9388B"/>
    <w:rsid w:val="00E93D1B"/>
    <w:rsid w:val="00E946F5"/>
    <w:rsid w:val="00E95EBB"/>
    <w:rsid w:val="00EA1389"/>
    <w:rsid w:val="00EA17A7"/>
    <w:rsid w:val="00EA17CC"/>
    <w:rsid w:val="00EA30A2"/>
    <w:rsid w:val="00EA3898"/>
    <w:rsid w:val="00EA407F"/>
    <w:rsid w:val="00EA4A50"/>
    <w:rsid w:val="00EA5431"/>
    <w:rsid w:val="00EA549D"/>
    <w:rsid w:val="00EA592D"/>
    <w:rsid w:val="00EB11E6"/>
    <w:rsid w:val="00EB1403"/>
    <w:rsid w:val="00EB1C2C"/>
    <w:rsid w:val="00EB1DB9"/>
    <w:rsid w:val="00EB3ABF"/>
    <w:rsid w:val="00EB4F3C"/>
    <w:rsid w:val="00EB6F7E"/>
    <w:rsid w:val="00EC28A8"/>
    <w:rsid w:val="00EC2A6C"/>
    <w:rsid w:val="00EC33D0"/>
    <w:rsid w:val="00EC3C4D"/>
    <w:rsid w:val="00EC3C56"/>
    <w:rsid w:val="00EC4D74"/>
    <w:rsid w:val="00EC5612"/>
    <w:rsid w:val="00EC6DBF"/>
    <w:rsid w:val="00EC6F21"/>
    <w:rsid w:val="00EC71DD"/>
    <w:rsid w:val="00EC7C97"/>
    <w:rsid w:val="00ED1A84"/>
    <w:rsid w:val="00ED1C30"/>
    <w:rsid w:val="00EE1E37"/>
    <w:rsid w:val="00EE3121"/>
    <w:rsid w:val="00EE346C"/>
    <w:rsid w:val="00EE4896"/>
    <w:rsid w:val="00EE4A5C"/>
    <w:rsid w:val="00EE4C01"/>
    <w:rsid w:val="00EE7893"/>
    <w:rsid w:val="00EF0D68"/>
    <w:rsid w:val="00EF11EF"/>
    <w:rsid w:val="00EF493D"/>
    <w:rsid w:val="00EF5CDA"/>
    <w:rsid w:val="00EF6813"/>
    <w:rsid w:val="00F00BFA"/>
    <w:rsid w:val="00F02CA1"/>
    <w:rsid w:val="00F04A15"/>
    <w:rsid w:val="00F0594A"/>
    <w:rsid w:val="00F0735B"/>
    <w:rsid w:val="00F07B5C"/>
    <w:rsid w:val="00F10101"/>
    <w:rsid w:val="00F103E0"/>
    <w:rsid w:val="00F106B4"/>
    <w:rsid w:val="00F10733"/>
    <w:rsid w:val="00F10A39"/>
    <w:rsid w:val="00F11226"/>
    <w:rsid w:val="00F11A86"/>
    <w:rsid w:val="00F14BAC"/>
    <w:rsid w:val="00F173A5"/>
    <w:rsid w:val="00F1798C"/>
    <w:rsid w:val="00F17F56"/>
    <w:rsid w:val="00F20832"/>
    <w:rsid w:val="00F211C9"/>
    <w:rsid w:val="00F2435A"/>
    <w:rsid w:val="00F25A57"/>
    <w:rsid w:val="00F26433"/>
    <w:rsid w:val="00F26A91"/>
    <w:rsid w:val="00F2778F"/>
    <w:rsid w:val="00F27D68"/>
    <w:rsid w:val="00F30C17"/>
    <w:rsid w:val="00F32987"/>
    <w:rsid w:val="00F34017"/>
    <w:rsid w:val="00F34756"/>
    <w:rsid w:val="00F347F0"/>
    <w:rsid w:val="00F34C68"/>
    <w:rsid w:val="00F35152"/>
    <w:rsid w:val="00F35B1A"/>
    <w:rsid w:val="00F36966"/>
    <w:rsid w:val="00F369D0"/>
    <w:rsid w:val="00F370DD"/>
    <w:rsid w:val="00F3778E"/>
    <w:rsid w:val="00F4146C"/>
    <w:rsid w:val="00F4330B"/>
    <w:rsid w:val="00F44181"/>
    <w:rsid w:val="00F442CE"/>
    <w:rsid w:val="00F444D4"/>
    <w:rsid w:val="00F45653"/>
    <w:rsid w:val="00F50DDE"/>
    <w:rsid w:val="00F5166E"/>
    <w:rsid w:val="00F520C5"/>
    <w:rsid w:val="00F52112"/>
    <w:rsid w:val="00F52957"/>
    <w:rsid w:val="00F54590"/>
    <w:rsid w:val="00F54A44"/>
    <w:rsid w:val="00F54C1A"/>
    <w:rsid w:val="00F5529C"/>
    <w:rsid w:val="00F5590A"/>
    <w:rsid w:val="00F56161"/>
    <w:rsid w:val="00F60A5E"/>
    <w:rsid w:val="00F61003"/>
    <w:rsid w:val="00F61318"/>
    <w:rsid w:val="00F62032"/>
    <w:rsid w:val="00F62A1A"/>
    <w:rsid w:val="00F63188"/>
    <w:rsid w:val="00F637A5"/>
    <w:rsid w:val="00F6699E"/>
    <w:rsid w:val="00F66C85"/>
    <w:rsid w:val="00F67DD2"/>
    <w:rsid w:val="00F7077C"/>
    <w:rsid w:val="00F72580"/>
    <w:rsid w:val="00F72910"/>
    <w:rsid w:val="00F7455E"/>
    <w:rsid w:val="00F74FE1"/>
    <w:rsid w:val="00F7533F"/>
    <w:rsid w:val="00F75DB1"/>
    <w:rsid w:val="00F75F22"/>
    <w:rsid w:val="00F76BE4"/>
    <w:rsid w:val="00F773E9"/>
    <w:rsid w:val="00F77E3B"/>
    <w:rsid w:val="00F77E8C"/>
    <w:rsid w:val="00F80CFC"/>
    <w:rsid w:val="00F817E0"/>
    <w:rsid w:val="00F84AE7"/>
    <w:rsid w:val="00F85D34"/>
    <w:rsid w:val="00F86A4E"/>
    <w:rsid w:val="00F904DA"/>
    <w:rsid w:val="00F927A8"/>
    <w:rsid w:val="00F92A6B"/>
    <w:rsid w:val="00F9381E"/>
    <w:rsid w:val="00F95FB3"/>
    <w:rsid w:val="00FA1A9F"/>
    <w:rsid w:val="00FA2383"/>
    <w:rsid w:val="00FA2DF7"/>
    <w:rsid w:val="00FA3594"/>
    <w:rsid w:val="00FA3A83"/>
    <w:rsid w:val="00FA51F3"/>
    <w:rsid w:val="00FA551D"/>
    <w:rsid w:val="00FA7150"/>
    <w:rsid w:val="00FA752B"/>
    <w:rsid w:val="00FA78D4"/>
    <w:rsid w:val="00FB05A1"/>
    <w:rsid w:val="00FB177B"/>
    <w:rsid w:val="00FB1C5F"/>
    <w:rsid w:val="00FB2E35"/>
    <w:rsid w:val="00FB2EFA"/>
    <w:rsid w:val="00FB45C9"/>
    <w:rsid w:val="00FB54F9"/>
    <w:rsid w:val="00FB635E"/>
    <w:rsid w:val="00FB6EC2"/>
    <w:rsid w:val="00FB7175"/>
    <w:rsid w:val="00FB7D02"/>
    <w:rsid w:val="00FC0227"/>
    <w:rsid w:val="00FC2200"/>
    <w:rsid w:val="00FC2C95"/>
    <w:rsid w:val="00FC306A"/>
    <w:rsid w:val="00FC3A51"/>
    <w:rsid w:val="00FC48FE"/>
    <w:rsid w:val="00FC4D7D"/>
    <w:rsid w:val="00FC5ABD"/>
    <w:rsid w:val="00FC6240"/>
    <w:rsid w:val="00FC668B"/>
    <w:rsid w:val="00FC67EA"/>
    <w:rsid w:val="00FC6D17"/>
    <w:rsid w:val="00FC6D54"/>
    <w:rsid w:val="00FC71C6"/>
    <w:rsid w:val="00FC7F33"/>
    <w:rsid w:val="00FD0170"/>
    <w:rsid w:val="00FD360D"/>
    <w:rsid w:val="00FD3FE7"/>
    <w:rsid w:val="00FD4DF5"/>
    <w:rsid w:val="00FD601A"/>
    <w:rsid w:val="00FD6429"/>
    <w:rsid w:val="00FD69B7"/>
    <w:rsid w:val="00FD6C09"/>
    <w:rsid w:val="00FD7393"/>
    <w:rsid w:val="00FE0178"/>
    <w:rsid w:val="00FE210A"/>
    <w:rsid w:val="00FE3B2C"/>
    <w:rsid w:val="00FE3B8C"/>
    <w:rsid w:val="00FE449D"/>
    <w:rsid w:val="00FE4B21"/>
    <w:rsid w:val="00FE54BB"/>
    <w:rsid w:val="00FE550C"/>
    <w:rsid w:val="00FE5D81"/>
    <w:rsid w:val="00FE6B6A"/>
    <w:rsid w:val="00FE7E64"/>
    <w:rsid w:val="00FF0E2B"/>
    <w:rsid w:val="00FF1254"/>
    <w:rsid w:val="00FF194C"/>
    <w:rsid w:val="00FF2A68"/>
    <w:rsid w:val="00FF3198"/>
    <w:rsid w:val="00FF5BC3"/>
    <w:rsid w:val="00FF5DAA"/>
    <w:rsid w:val="00FF6502"/>
    <w:rsid w:val="00FF6E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3249"/>
    <o:shapelayout v:ext="edit">
      <o:idmap v:ext="edit" data="1"/>
    </o:shapelayout>
  </w:shapeDefaults>
  <w:decimalSymbol w:val="."/>
  <w:listSeparator w:val=","/>
  <w15:docId w15:val="{5552882E-D6A2-4038-A9AC-D69A711F6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7B71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602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681772"/>
    <w:pPr>
      <w:keepNext/>
      <w:widowControl w:val="0"/>
      <w:tabs>
        <w:tab w:val="left" w:pos="990"/>
        <w:tab w:val="left" w:pos="1710"/>
        <w:tab w:val="left" w:pos="2430"/>
        <w:tab w:val="left" w:pos="3150"/>
        <w:tab w:val="left" w:pos="3870"/>
        <w:tab w:val="left" w:pos="4590"/>
        <w:tab w:val="left" w:pos="5310"/>
        <w:tab w:val="left" w:pos="6030"/>
        <w:tab w:val="left" w:pos="6750"/>
        <w:tab w:val="left" w:pos="7470"/>
        <w:tab w:val="left" w:pos="8190"/>
        <w:tab w:val="left" w:pos="9630"/>
      </w:tabs>
      <w:jc w:val="both"/>
      <w:outlineLvl w:val="1"/>
    </w:pPr>
    <w:rPr>
      <w:rFonts w:ascii="Arial" w:hAnsi="Arial"/>
      <w:b/>
      <w:snapToGrid w:val="0"/>
      <w:szCs w:val="20"/>
    </w:rPr>
  </w:style>
  <w:style w:type="paragraph" w:styleId="Heading3">
    <w:name w:val="heading 3"/>
    <w:basedOn w:val="Normal"/>
    <w:next w:val="Normal"/>
    <w:link w:val="Heading3Char"/>
    <w:qFormat/>
    <w:rsid w:val="00681772"/>
    <w:pPr>
      <w:keepNext/>
      <w:widowControl w:val="0"/>
      <w:tabs>
        <w:tab w:val="left" w:pos="990"/>
        <w:tab w:val="left" w:pos="1710"/>
        <w:tab w:val="left" w:pos="2430"/>
        <w:tab w:val="left" w:pos="3150"/>
        <w:tab w:val="left" w:pos="3870"/>
        <w:tab w:val="left" w:pos="4590"/>
        <w:tab w:val="left" w:pos="5310"/>
        <w:tab w:val="left" w:pos="6030"/>
        <w:tab w:val="left" w:pos="6750"/>
        <w:tab w:val="left" w:pos="7470"/>
        <w:tab w:val="left" w:pos="8190"/>
      </w:tabs>
      <w:outlineLvl w:val="2"/>
    </w:pPr>
    <w:rPr>
      <w:rFonts w:ascii="Arial" w:hAnsi="Arial"/>
      <w:b/>
      <w:snapToGrid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681772"/>
    <w:rPr>
      <w:rFonts w:ascii="Arial" w:eastAsia="Times New Roman" w:hAnsi="Arial" w:cs="Times New Roman"/>
      <w:b/>
      <w:snapToGrid w:val="0"/>
      <w:sz w:val="24"/>
      <w:szCs w:val="20"/>
    </w:rPr>
  </w:style>
  <w:style w:type="character" w:customStyle="1" w:styleId="Heading3Char">
    <w:name w:val="Heading 3 Char"/>
    <w:link w:val="Heading3"/>
    <w:rsid w:val="00681772"/>
    <w:rPr>
      <w:rFonts w:ascii="Arial" w:eastAsia="Times New Roman" w:hAnsi="Arial" w:cs="Times New Roman"/>
      <w:b/>
      <w:snapToGrid w:val="0"/>
      <w:sz w:val="24"/>
      <w:szCs w:val="20"/>
    </w:rPr>
  </w:style>
  <w:style w:type="paragraph" w:styleId="BodyText2">
    <w:name w:val="Body Text 2"/>
    <w:basedOn w:val="Normal"/>
    <w:link w:val="BodyText2Char"/>
    <w:rsid w:val="00681772"/>
    <w:pPr>
      <w:widowControl w:val="0"/>
      <w:tabs>
        <w:tab w:val="left" w:pos="990"/>
        <w:tab w:val="left" w:pos="1710"/>
        <w:tab w:val="left" w:pos="2430"/>
        <w:tab w:val="left" w:pos="3150"/>
        <w:tab w:val="left" w:pos="3870"/>
        <w:tab w:val="left" w:pos="4590"/>
        <w:tab w:val="left" w:pos="5310"/>
        <w:tab w:val="left" w:pos="6030"/>
        <w:tab w:val="left" w:pos="6750"/>
        <w:tab w:val="left" w:pos="7470"/>
        <w:tab w:val="left" w:pos="8190"/>
      </w:tabs>
    </w:pPr>
    <w:rPr>
      <w:rFonts w:ascii="Arial" w:hAnsi="Arial"/>
      <w:b/>
      <w:i/>
      <w:snapToGrid w:val="0"/>
      <w:szCs w:val="20"/>
      <w:u w:val="single"/>
    </w:rPr>
  </w:style>
  <w:style w:type="character" w:customStyle="1" w:styleId="BodyText2Char">
    <w:name w:val="Body Text 2 Char"/>
    <w:link w:val="BodyText2"/>
    <w:rsid w:val="00681772"/>
    <w:rPr>
      <w:rFonts w:ascii="Arial" w:eastAsia="Times New Roman" w:hAnsi="Arial" w:cs="Times New Roman"/>
      <w:b/>
      <w:i/>
      <w:snapToGrid w:val="0"/>
      <w:sz w:val="24"/>
      <w:szCs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177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81772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B1A9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B1A95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B1A9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B1A95"/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D32E6"/>
    <w:rPr>
      <w:b/>
      <w:bCs/>
    </w:rPr>
  </w:style>
  <w:style w:type="paragraph" w:styleId="NormalWeb">
    <w:name w:val="Normal (Web)"/>
    <w:basedOn w:val="Normal"/>
    <w:uiPriority w:val="99"/>
    <w:unhideWhenUsed/>
    <w:rsid w:val="001D32E6"/>
    <w:pPr>
      <w:spacing w:before="100" w:beforeAutospacing="1" w:after="100" w:afterAutospacing="1"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F329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32987"/>
    <w:rPr>
      <w:rFonts w:ascii="Courier New" w:eastAsia="Times New Roman" w:hAnsi="Courier New" w:cs="Courier New"/>
    </w:rPr>
  </w:style>
  <w:style w:type="paragraph" w:styleId="ListParagraph">
    <w:name w:val="List Paragraph"/>
    <w:basedOn w:val="Normal"/>
    <w:uiPriority w:val="34"/>
    <w:qFormat/>
    <w:rsid w:val="00DC5EA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D1400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760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ocial-media">
    <w:name w:val="social-media"/>
    <w:basedOn w:val="DefaultParagraphFont"/>
    <w:rsid w:val="00176026"/>
  </w:style>
  <w:style w:type="character" w:styleId="CommentReference">
    <w:name w:val="annotation reference"/>
    <w:basedOn w:val="DefaultParagraphFont"/>
    <w:uiPriority w:val="99"/>
    <w:semiHidden/>
    <w:unhideWhenUsed/>
    <w:rsid w:val="005712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12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124E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12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124E"/>
    <w:rPr>
      <w:rFonts w:ascii="Times New Roman" w:eastAsia="Times New Roman" w:hAnsi="Times New Roman"/>
      <w:b/>
      <w:bCs/>
    </w:rPr>
  </w:style>
  <w:style w:type="character" w:customStyle="1" w:styleId="gd">
    <w:name w:val="gd"/>
    <w:basedOn w:val="DefaultParagraphFont"/>
    <w:rsid w:val="00001E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66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9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9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5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9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4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7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90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73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4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9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41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80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25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93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9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2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7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6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7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4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90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63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28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20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4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0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6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1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5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0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5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1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0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47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45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2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62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54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15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8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2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35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88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66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3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3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67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90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84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63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57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80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08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21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8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35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84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63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25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01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63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98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22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59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67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35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67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565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946938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222911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70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30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971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0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7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http://www.ides.illinois.gov/lmi/ILMR/DecliningLaborForce.pdf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bjg\AppData\Local\Temp\MSA%20Composite%20Index%20Chart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title>
      <c:tx>
        <c:rich>
          <a:bodyPr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en-US" sz="1800" b="1" i="0" u="none" strike="noStrike" baseline="0">
                <a:solidFill>
                  <a:srgbClr val="000000"/>
                </a:solidFill>
                <a:latin typeface="Calibri"/>
                <a:cs typeface="Calibri"/>
              </a:rPr>
              <a:t>Peoria-Pekin MSA Composite Index</a:t>
            </a:r>
          </a:p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en-US" sz="1600" b="1" i="0" u="none" strike="noStrike" baseline="0">
                <a:solidFill>
                  <a:srgbClr val="000000"/>
                </a:solidFill>
                <a:latin typeface="Calibri"/>
                <a:cs typeface="Calibri"/>
              </a:rPr>
              <a:t>(100 = First Quarter 2010)</a:t>
            </a:r>
          </a:p>
        </c:rich>
      </c:tx>
      <c:layout>
        <c:manualLayout>
          <c:xMode val="edge"/>
          <c:yMode val="edge"/>
          <c:x val="0.24206051189768979"/>
          <c:y val="0"/>
        </c:manualLayout>
      </c:layout>
      <c:overlay val="1"/>
    </c:title>
    <c:autoTitleDeleted val="0"/>
    <c:plotArea>
      <c:layout>
        <c:manualLayout>
          <c:layoutTarget val="inner"/>
          <c:xMode val="edge"/>
          <c:yMode val="edge"/>
          <c:x val="8.5944430841060918E-2"/>
          <c:y val="0.16588376003937039"/>
          <c:w val="0.89126514795429856"/>
          <c:h val="0.65734029416471285"/>
        </c:manualLayout>
      </c:layout>
      <c:lineChart>
        <c:grouping val="standard"/>
        <c:varyColors val="0"/>
        <c:ser>
          <c:idx val="3"/>
          <c:order val="0"/>
          <c:spPr>
            <a:ln w="34925">
              <a:solidFill>
                <a:schemeClr val="tx2"/>
              </a:solidFill>
            </a:ln>
          </c:spPr>
          <c:cat>
            <c:strRef>
              <c:f>'Z:\Goitein Research Backup\SCOPE\SCOPE\[MSA Summary Index chart.xls]To Make MSA Chart'!$C$64:$C$84</c:f>
              <c:strCache>
                <c:ptCount val="21"/>
                <c:pt idx="0">
                  <c:v>1q2013</c:v>
                </c:pt>
                <c:pt idx="2">
                  <c:v>3q2013</c:v>
                </c:pt>
                <c:pt idx="4">
                  <c:v>1q2014</c:v>
                </c:pt>
                <c:pt idx="6">
                  <c:v>3q2014</c:v>
                </c:pt>
                <c:pt idx="8">
                  <c:v>1q2015</c:v>
                </c:pt>
                <c:pt idx="10">
                  <c:v>3q2015</c:v>
                </c:pt>
                <c:pt idx="12">
                  <c:v>1q2016</c:v>
                </c:pt>
                <c:pt idx="14">
                  <c:v>3q2016</c:v>
                </c:pt>
                <c:pt idx="16">
                  <c:v>1q2017</c:v>
                </c:pt>
                <c:pt idx="18">
                  <c:v>3q2017</c:v>
                </c:pt>
                <c:pt idx="20">
                  <c:v>1q2018</c:v>
                </c:pt>
              </c:strCache>
            </c:strRef>
          </c:cat>
          <c:val>
            <c:numRef>
              <c:f>'Z:\Goitein Research Backup\SCOPE\SCOPE\[MSA Summary Index chart.xls]To Make MSA Chart'!$D$64:$D$84</c:f>
              <c:numCache>
                <c:formatCode>General</c:formatCode>
                <c:ptCount val="21"/>
                <c:pt idx="0">
                  <c:v>103.05266168183599</c:v>
                </c:pt>
                <c:pt idx="1">
                  <c:v>101.91068828385698</c:v>
                </c:pt>
                <c:pt idx="2">
                  <c:v>101.36345457883853</c:v>
                </c:pt>
                <c:pt idx="3">
                  <c:v>101.70651293016834</c:v>
                </c:pt>
                <c:pt idx="4">
                  <c:v>102.15073947741763</c:v>
                </c:pt>
                <c:pt idx="5">
                  <c:v>103.11908181911178</c:v>
                </c:pt>
                <c:pt idx="6">
                  <c:v>103.02540891316664</c:v>
                </c:pt>
                <c:pt idx="7">
                  <c:v>103.44226159577251</c:v>
                </c:pt>
                <c:pt idx="8">
                  <c:v>102.54220409196446</c:v>
                </c:pt>
                <c:pt idx="9">
                  <c:v>103.08796284904159</c:v>
                </c:pt>
                <c:pt idx="10">
                  <c:v>103.20011587783252</c:v>
                </c:pt>
                <c:pt idx="11">
                  <c:v>103.05260970039816</c:v>
                </c:pt>
                <c:pt idx="12">
                  <c:v>103.00188420961382</c:v>
                </c:pt>
                <c:pt idx="13">
                  <c:v>102.31023209519283</c:v>
                </c:pt>
                <c:pt idx="14">
                  <c:v>101.8464710588745</c:v>
                </c:pt>
                <c:pt idx="15">
                  <c:v>101.44057053151542</c:v>
                </c:pt>
                <c:pt idx="16">
                  <c:v>101.41492130574363</c:v>
                </c:pt>
                <c:pt idx="17">
                  <c:v>101.83518317255397</c:v>
                </c:pt>
                <c:pt idx="18">
                  <c:v>101.31963826903198</c:v>
                </c:pt>
                <c:pt idx="19">
                  <c:v>101.79233219941131</c:v>
                </c:pt>
                <c:pt idx="20">
                  <c:v>101.80961073851513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28DB-4652-A5F5-7B3DE013B7E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19674264"/>
        <c:axId val="219573272"/>
      </c:lineChart>
      <c:catAx>
        <c:axId val="2196742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1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219573272"/>
        <c:crosses val="autoZero"/>
        <c:auto val="0"/>
        <c:lblAlgn val="ctr"/>
        <c:lblOffset val="100"/>
        <c:tickLblSkip val="1"/>
        <c:noMultiLvlLbl val="0"/>
      </c:catAx>
      <c:valAx>
        <c:axId val="219573272"/>
        <c:scaling>
          <c:orientation val="minMax"/>
          <c:max val="105"/>
          <c:min val="95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1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219674264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313D81-5090-4557-8625-3CB0A079F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1055</Words>
  <Characters>6018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Bradley University</Company>
  <LinksUpToDate>false</LinksUpToDate>
  <CharactersWithSpaces>7059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Goitein, Bernard</cp:lastModifiedBy>
  <cp:revision>5</cp:revision>
  <cp:lastPrinted>2018-05-14T19:30:00Z</cp:lastPrinted>
  <dcterms:created xsi:type="dcterms:W3CDTF">2018-05-14T19:00:00Z</dcterms:created>
  <dcterms:modified xsi:type="dcterms:W3CDTF">2018-05-14T19:30:00Z</dcterms:modified>
</cp:coreProperties>
</file>